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0CD" w:rsidRPr="009261B4" w:rsidRDefault="009261B4" w:rsidP="009261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61B4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AC50CD" w:rsidRPr="009261B4" w:rsidRDefault="009261B4" w:rsidP="009261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1"/>
      <w:r w:rsidRPr="009261B4">
        <w:rPr>
          <w:rFonts w:ascii="Simplified Arabic" w:hAnsi="Simplified Arabic" w:hint="cs"/>
          <w:color w:val="0000FF"/>
          <w:sz w:val="28"/>
          <w:szCs w:val="28"/>
          <w:rtl/>
        </w:rPr>
        <w:t>المفاضلة بين أداء</w:t>
      </w:r>
      <w:r w:rsidR="00AC50CD" w:rsidRPr="009261B4">
        <w:rPr>
          <w:rFonts w:ascii="Simplified Arabic" w:hAnsi="Simplified Arabic"/>
          <w:color w:val="0000FF"/>
          <w:sz w:val="28"/>
          <w:szCs w:val="28"/>
          <w:rtl/>
        </w:rPr>
        <w:t xml:space="preserve"> راتبة الفجر</w:t>
      </w:r>
      <w:bookmarkEnd w:id="0"/>
      <w:r w:rsidRPr="009261B4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البيت وبين المبادرة إلى المسجد</w:t>
      </w:r>
    </w:p>
    <w:p w:rsidR="00AC50CD" w:rsidRDefault="00AC50CD" w:rsidP="00AC50C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9261B4" w:rsidRPr="007471A1" w:rsidRDefault="009261B4" w:rsidP="00AC50C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50CD" w:rsidRPr="009261B4" w:rsidRDefault="009261B4" w:rsidP="009261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61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C50CD" w:rsidRPr="009261B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C50CD"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ذكرتم في صفة راتبة الفجر أن ال</w:t>
      </w:r>
      <w:r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مسلم يصليها في بيته بعد سماع ال</w:t>
      </w:r>
      <w:r w:rsidRPr="009261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AC50CD"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ذان، </w:t>
      </w:r>
      <w:r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كما كان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النبي 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يصليها في بيته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AC50CD"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وإن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أدى ذلك إلى التأخر عن المبادرة</w:t>
      </w:r>
      <w:r w:rsidR="00AC50CD"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فهل هذا ينطبق على مَن اعتاد أن يذهب الى المسجد قبل الأذان ويُؤذَّن وهو في المسجد، بمعنى هل يبقى في بيت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إلى أن يؤذَّن، وإن كان يقظان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C50CD" w:rsidRPr="009261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ومستعدًّا للصلاة؟ </w:t>
      </w:r>
    </w:p>
    <w:p w:rsidR="009261B4" w:rsidRDefault="009261B4" w:rsidP="009261B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261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50CD" w:rsidRPr="009261B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ثبت من فعله -عليه الصلاة والسلام- أنه يصلى سُبْحَةَ الصبح -راتبة الصبح- في بيته ويضطجع على يمينه حتى يُؤْذِنه بلال بالإقامة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9261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261B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626</w:t>
      </w:r>
      <w:r w:rsidRPr="009261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فلا شك أن الاقتداء به -عليه الصلاة والسلام- إنما يتم بهذه الكيفية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لكن يبقى أن يُفَرّ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>ق بين الإمام والمأموم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فالاقتداء يكون به -عليه الصلاة والسلام- لمن كانت حاله مثل حاله، فالإمام يصنع هذا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يجلس في بيته ويصلي الركعتين بعد دخول الوقت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>بعد الآذان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ثم يضطجع على يمينه، ثم يخرج للصلاة بالناس كفعله -عليه الصلاة والسلام-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المأ</w:t>
      </w:r>
      <w:r>
        <w:rPr>
          <w:rFonts w:ascii="Simplified Arabic" w:hAnsi="Simplified Arabic" w:cs="Simplified Arabic"/>
          <w:b/>
          <w:sz w:val="28"/>
          <w:szCs w:val="28"/>
          <w:rtl/>
        </w:rPr>
        <w:t>موم فيتعارض عنده فضائل: التبكير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>إلى الصلاة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وانتظار الصلاة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والقرب من الإمام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والصف الأول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وقراءة ما يتيسر من القرآن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والأذكار قبل أداء الصلاة، فمثل هذه الأمور إذا لُوحِظَت لا شك أنها قد تكون أفضل من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>صلي الراتبة في بيته ويضطجع.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C50CD" w:rsidRPr="007471A1">
        <w:rPr>
          <w:rFonts w:ascii="Simplified Arabic" w:hAnsi="Simplified Arabic" w:cs="Simplified Arabic"/>
          <w:b/>
          <w:sz w:val="28"/>
          <w:szCs w:val="28"/>
          <w:rtl/>
        </w:rPr>
        <w:t>فيقتدي به -عليه الصلاة والسلام- من كان حاله مثل حاله في الإمامة مثلًا.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AC50CD" w:rsidRPr="007471A1" w:rsidRDefault="00AC50CD" w:rsidP="009261B4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أفعاله -عليه الصلاة والسلام- بالمعنى العام هو الأصل والقدوة والأسوة، لكن يبقى أن له أحوال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خاصة باعتباره الإمام الأعظم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حيث 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صدر منه أمورٌ وفعلَ أشياء باعتباره الإمام الأعظم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يقتدي به من هو في مثل حاله ولا يقتدي به عامة الناس. </w:t>
      </w:r>
    </w:p>
    <w:p w:rsidR="00AC50CD" w:rsidRPr="007471A1" w:rsidRDefault="00AC50CD" w:rsidP="009261B4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وكذلك إمام الصلاة يختلف وضعه عن المأموم؛ فكل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ٌّ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يقتدي به -عليه الصلاة والسلام- إذا شابه وضع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في العموم هو القدوة والأسوة في جميع الأفعال والتصرفات إلا ما نَدَّ عن ذلك وخرج، كما قيل في قول الإمام: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سمع الله لمن حمده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، هل يقولها المأموم؟ </w:t>
      </w:r>
    </w:p>
    <w:p w:rsidR="00AC50CD" w:rsidRPr="007471A1" w:rsidRDefault="00AC50CD" w:rsidP="009261B4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الرسول -عليه الصلاة والسلام- يقول: </w:t>
      </w:r>
      <w:r w:rsidR="009261B4" w:rsidRP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9261B4" w:rsidRPr="009261B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إذا قال الإمام: سمع الله لمن حمده، فقولوا: اللهم ربنا لك الحمد</w:t>
      </w:r>
      <w:r w:rsidR="009261B4" w:rsidRP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261B4" w:rsidRPr="009261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9261B4" w:rsidRPr="009261B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796</w:t>
      </w:r>
      <w:r w:rsidR="009261B4" w:rsidRPr="009261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ما قال: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قولوا: سمع الله لمن حمده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ربنا ولك الحمد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على أن الشافعية يرون أن المأموم يجمع بينهما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اقتداءً بالنبي -عليه الصلاة والسلام-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لكن إذا نظرنا إلى أن المأموم مطالب بقول: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ربنا ولك الحمد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، بعد قول الإمام: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سمع الله لمن حمده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مباشرة؛ لأنه يقول: </w:t>
      </w:r>
      <w:r w:rsidR="009261B4" w:rsidRP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9261B4" w:rsidRPr="009261B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إذا قال الإمام: سمع الله لمن حمده</w:t>
      </w:r>
      <w:r w:rsidR="009261B4" w:rsidRP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9261B4" w:rsidRP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261B4" w:rsidRPr="009261B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261B4" w:rsidRP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9261B4" w:rsidRPr="009261B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فقولوا</w:t>
      </w:r>
      <w:r w:rsidR="009261B4" w:rsidRPr="009261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9261B4" w:rsidRPr="009261B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بالفاء 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التي تقتضي الترتيب والتعقيب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لا مجال لقول: 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سمع الله لمن حمده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بالنسبة للمأموم، وبهذا نعرف الفرق بين 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lastRenderedPageBreak/>
        <w:t>الإمام والمأموم، وأن الإمام يقتدي به -عليه الصلاة والسلام- فيما يخصه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والمأموم يقتدي به -عليه الصلاة والسلام- فيما يخصه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وهناك أفعال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ه </w:t>
      </w:r>
      <w:r w:rsidR="009261B4" w:rsidRPr="007471A1">
        <w:rPr>
          <w:rFonts w:ascii="Simplified Arabic" w:hAnsi="Simplified Arabic" w:cs="Simplified Arabic"/>
          <w:b/>
          <w:sz w:val="28"/>
          <w:szCs w:val="28"/>
          <w:rtl/>
        </w:rPr>
        <w:t>-عليه الصلاة والسلام-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وأقوال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 فلا شك أن أقوال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ه أعم من أفعاله </w:t>
      </w:r>
      <w:r w:rsidR="009261B4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9261B4">
        <w:rPr>
          <w:rFonts w:ascii="Simplified Arabic" w:hAnsi="Simplified Arabic" w:cs="Simplified Arabic" w:hint="cs"/>
          <w:b/>
          <w:sz w:val="28"/>
          <w:szCs w:val="28"/>
          <w:rtl/>
        </w:rPr>
        <w:t>صلى الله عليه وسلم-</w:t>
      </w: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AC50CD" w:rsidRPr="007471A1" w:rsidRDefault="00AC50CD" w:rsidP="00AC50C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50CD" w:rsidRPr="007471A1" w:rsidRDefault="00AC50CD" w:rsidP="00AC50C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50CD" w:rsidRPr="007471A1" w:rsidRDefault="00AC50CD" w:rsidP="00AC50C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71A1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7471A1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الخامسة عشرة، 22/11/1431.</w:t>
      </w:r>
    </w:p>
    <w:p w:rsidR="00AC50CD" w:rsidRPr="007471A1" w:rsidRDefault="00AC50CD" w:rsidP="00AC50C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50CD" w:rsidRPr="007471A1" w:rsidRDefault="00AC50CD" w:rsidP="00AC50C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50CD" w:rsidRPr="007471A1" w:rsidRDefault="00AC50CD" w:rsidP="00AC50C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471A1">
        <w:rPr>
          <w:rFonts w:ascii="Simplified Arabic" w:hAnsi="Simplified Arabic" w:cs="Simplified Arabic"/>
          <w:b/>
          <w:sz w:val="28"/>
          <w:szCs w:val="28"/>
          <w:rtl/>
        </w:rPr>
        <w:br w:type="page"/>
      </w:r>
    </w:p>
    <w:p w:rsidR="00E67D5A" w:rsidRPr="007471A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471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BA4" w:rsidRDefault="000C6BA4" w:rsidP="00AC50CD">
      <w:r>
        <w:separator/>
      </w:r>
    </w:p>
  </w:endnote>
  <w:endnote w:type="continuationSeparator" w:id="0">
    <w:p w:rsidR="000C6BA4" w:rsidRDefault="000C6BA4" w:rsidP="00AC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D909595-3B56-4ED9-BA55-D563A97B9F3B}"/>
    <w:embedBold r:id="rId2" w:fontKey="{406C31D6-BD4B-4ACB-8D90-B5D7AFE79B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8CB259-FCAF-46A9-BABC-16BA1623CD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A0E9EF-D8C3-432D-901D-50E130B670A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FFA5D366-9E96-432F-BF17-0A3CC498E37D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B662BD04-4EF2-4522-8F07-3A2B3A1B49EB}"/>
    <w:embedBold r:id="rId7" w:fontKey="{37E78847-8AB2-4578-A042-ED23964BA1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8E2A545-578D-453C-B277-6B98C89A133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EA5528F4-8BE2-4FC8-BB18-C74F79E608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BA4" w:rsidRDefault="000C6BA4" w:rsidP="00AC50CD">
      <w:r>
        <w:separator/>
      </w:r>
    </w:p>
  </w:footnote>
  <w:footnote w:type="continuationSeparator" w:id="0">
    <w:p w:rsidR="000C6BA4" w:rsidRDefault="000C6BA4" w:rsidP="00AC50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0C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6BA4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5A28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1A1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46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1B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0CD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23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5973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51B0A5-65C3-4116-B615-A437FB2E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0C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C50C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C50C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C50CD"/>
  </w:style>
  <w:style w:type="character" w:customStyle="1" w:styleId="Char0">
    <w:name w:val="نص حاشية سفلية Char"/>
    <w:basedOn w:val="a0"/>
    <w:link w:val="a4"/>
    <w:semiHidden/>
    <w:rsid w:val="00AC50C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C50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370</Words>
  <Characters>2109</Characters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2014-12-05T06:26:00Z</cp:lastPrinted>
  <dcterms:created xsi:type="dcterms:W3CDTF">2012-11-26T07:45:00Z</dcterms:created>
  <dcterms:modified xsi:type="dcterms:W3CDTF">2017-09-24T06:40:00Z</dcterms:modified>
</cp:coreProperties>
</file>