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FBC" w:rsidRDefault="00321FBC" w:rsidP="00321FBC">
      <w:pPr>
        <w:pStyle w:val="a4"/>
        <w:rPr>
          <w:b w:val="0"/>
          <w:rtl/>
        </w:rPr>
      </w:pPr>
      <w:r w:rsidRPr="00321FBC">
        <w:rPr>
          <w:b w:val="0"/>
          <w:rtl/>
        </w:rPr>
        <w:t>تقوى الله سبب لحصول العلم</w:t>
      </w:r>
    </w:p>
    <w:p w:rsidR="002B4FE7" w:rsidRDefault="00B45053" w:rsidP="00321FBC">
      <w:pPr>
        <w:pStyle w:val="a4"/>
        <w:rPr>
          <w:b w:val="0"/>
          <w:rtl/>
        </w:rPr>
      </w:pPr>
      <w:r w:rsidRPr="00B45053">
        <w:rPr>
          <w:b w:val="0"/>
          <w:rtl/>
        </w:rPr>
        <w:t>وصايا وتوجيهات لطلاب العلم</w:t>
      </w:r>
      <w:bookmarkStart w:id="0" w:name="_GoBack"/>
      <w:bookmarkEnd w:id="0"/>
    </w:p>
    <w:p w:rsidR="00321FBC" w:rsidRPr="00321FBC" w:rsidRDefault="00321FBC" w:rsidP="00321FBC">
      <w:pPr>
        <w:pStyle w:val="a4"/>
        <w:rPr>
          <w:b w:val="0"/>
          <w:rtl/>
        </w:rPr>
      </w:pPr>
    </w:p>
    <w:p w:rsidR="001B3F19" w:rsidRPr="00737DFB" w:rsidRDefault="00737DFB" w:rsidP="00737DF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37DF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B3F19" w:rsidRPr="00737DF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B3F19" w:rsidRPr="00737DF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قال الله تعالى: </w:t>
      </w:r>
      <w:r w:rsidRPr="00737DF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{</w:t>
      </w:r>
      <w:r w:rsidR="001B3F19" w:rsidRPr="00737DF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واتقوا الله ويعلمكم الله</w:t>
      </w:r>
      <w:r w:rsidRPr="00737DF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}</w:t>
      </w:r>
      <w:r w:rsidR="001B3F19" w:rsidRPr="00737DF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يقتضي هذا أن تقوى الله سبب لحصول العلم؟</w:t>
      </w:r>
    </w:p>
    <w:p w:rsidR="001B3F19" w:rsidRPr="00321FBC" w:rsidRDefault="00737DFB" w:rsidP="00321FB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37D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B3F19" w:rsidRPr="00737DF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B3F19" w:rsidRPr="00737DF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>لا</w:t>
      </w:r>
      <w:r w:rsidR="00B450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>شك أن ترتيب الجملة الثانية على الأولى يقتضي ذلك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 xml:space="preserve"> وأن أولى ما يستعان به على تحصيل العلم التقوى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 xml:space="preserve"> والعلم الذي لا يحص</w:t>
      </w:r>
      <w:r w:rsidR="001B3F19" w:rsidRPr="00737DFB">
        <w:rPr>
          <w:rFonts w:ascii="Simplified Arabic" w:hAnsi="Simplified Arabic" w:cs="Simplified Arabic"/>
          <w:color w:val="FF0000"/>
          <w:sz w:val="28"/>
          <w:szCs w:val="28"/>
          <w:rtl/>
        </w:rPr>
        <w:t>ِّ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 xml:space="preserve">ل التقوى ولا يورِث الخشية من الله -جل وعلا- فإنه لا 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>ينفع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 قال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 xml:space="preserve"> تعالى: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37DF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{</w:t>
      </w:r>
      <w:r w:rsidR="001B3F19" w:rsidRPr="00737DF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إنما يخشى الله من عباده العلماء</w:t>
      </w:r>
      <w:r w:rsidRPr="00737DF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}</w:t>
      </w:r>
      <w:r w:rsidR="00321FB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="00321FBC" w:rsidRPr="00321FBC">
        <w:rPr>
          <w:rFonts w:ascii="Simplified Arabic" w:hAnsi="Simplified Arabic" w:cs="Simplified Arabic"/>
          <w:sz w:val="28"/>
          <w:szCs w:val="28"/>
          <w:rtl/>
        </w:rPr>
        <w:t>[فاطر: 28]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>و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>هذا حصر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 xml:space="preserve"> فالعلماء هم الذين يخشون الله -جل وعلا-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 xml:space="preserve"> فإذا لم توجد هذه الخشية انتفى الوصف المرتب عليها وهو العلم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B3F19" w:rsidRPr="00737DFB">
        <w:rPr>
          <w:rFonts w:ascii="Simplified Arabic" w:hAnsi="Simplified Arabic" w:cs="Simplified Arabic"/>
          <w:color w:val="FF0000"/>
          <w:sz w:val="28"/>
          <w:szCs w:val="28"/>
          <w:rtl/>
        </w:rPr>
        <w:t>ف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>الذي لا يعمل بعلمه ويخرم ما تقرر عنده من خلال هذا العلم من فعل واجبات وترك مح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>ظ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>ورات فإن هذا ليس بعلم</w:t>
      </w:r>
      <w:r w:rsidRPr="00737DFB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737DFB">
        <w:rPr>
          <w:rFonts w:ascii="Simplified Arabic" w:hAnsi="Simplified Arabic" w:cs="Simplified Arabic"/>
          <w:sz w:val="28"/>
          <w:szCs w:val="28"/>
          <w:rtl/>
        </w:rPr>
        <w:t xml:space="preserve"> بل هو جهل لقوله -جل وعلا-: </w:t>
      </w:r>
      <w:r w:rsidRPr="00737DF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{</w:t>
      </w:r>
      <w:r w:rsidR="001B3F19" w:rsidRPr="00737DF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إنما التوبة على الله للذين يعملون السوء بجهالة</w:t>
      </w:r>
      <w:r w:rsidRPr="00737DF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}</w:t>
      </w:r>
      <w:r w:rsidR="00321FB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21FBC" w:rsidRPr="00321FBC">
        <w:rPr>
          <w:rFonts w:ascii="Simplified Arabic" w:hAnsi="Simplified Arabic" w:cs="Simplified Arabic"/>
          <w:sz w:val="28"/>
          <w:szCs w:val="28"/>
          <w:rtl/>
        </w:rPr>
        <w:t>[</w:t>
      </w:r>
      <w:r w:rsidR="00321FBC" w:rsidRPr="00321FBC">
        <w:rPr>
          <w:rFonts w:ascii="Simplified Arabic" w:hAnsi="Simplified Arabic" w:cs="Simplified Arabic" w:hint="cs"/>
          <w:sz w:val="28"/>
          <w:szCs w:val="28"/>
          <w:rtl/>
        </w:rPr>
        <w:t>النساء</w:t>
      </w:r>
      <w:r w:rsidR="00321FBC" w:rsidRPr="00321FBC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321FBC" w:rsidRPr="00321FBC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="00321FBC" w:rsidRPr="00321FBC">
        <w:rPr>
          <w:rFonts w:ascii="Simplified Arabic" w:hAnsi="Simplified Arabic" w:cs="Simplified Arabic"/>
          <w:sz w:val="28"/>
          <w:szCs w:val="28"/>
          <w:rtl/>
        </w:rPr>
        <w:t>]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 يقرر أهل العلم أن كل من عص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>ى الله فهو جاهل ولو عرف الحكم بدليله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؛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لأن العلم في الحقيقة ما نفع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وهذا لم ينتفع بعلمه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 إذن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هو جاهل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ولو قلنا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: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إ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>ن التوبة لا تصح إلا من الجاهل الذي لا يعرف الحكم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خالفنا ما عليه إجماع أهل العلم من أن من يعرف الحكم إذا وقع في أمر مح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ظ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>ور وعصى الله -جل وعلا- ثم تاب منه فالتوبة تهدم ما كان قبلها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ف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>تقبل توبته بشروطها ولو كان عارفًا للحكم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فكثير ممن يشرب الخمر 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-مثلاً-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>يعرف أنه محرم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ويعرف دليله من الكتاب والسنة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ف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>هل نقول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: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 xml:space="preserve">إن 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>مثل هذا ليس له توبة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؟!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ما قال أحد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ٌ من أهل العلم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بهذا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إنما المراد بالجاهل الذي لا يعمل بعلمه</w:t>
      </w:r>
      <w:r w:rsidRPr="00321FBC">
        <w:rPr>
          <w:rFonts w:ascii="Simplified Arabic" w:hAnsi="Simplified Arabic" w:cs="Simplified Arabic"/>
          <w:sz w:val="28"/>
          <w:szCs w:val="28"/>
          <w:rtl/>
        </w:rPr>
        <w:t>،</w:t>
      </w:r>
      <w:r w:rsidR="001B3F19" w:rsidRPr="00321FBC">
        <w:rPr>
          <w:rFonts w:ascii="Simplified Arabic" w:hAnsi="Simplified Arabic" w:cs="Simplified Arabic"/>
          <w:sz w:val="28"/>
          <w:szCs w:val="28"/>
          <w:rtl/>
        </w:rPr>
        <w:t xml:space="preserve"> فكل من عصى الله فهو جاهل.</w:t>
      </w:r>
    </w:p>
    <w:p w:rsidR="001B3F19" w:rsidRPr="00321FBC" w:rsidRDefault="001B3F19" w:rsidP="001B3F19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B3F19" w:rsidRPr="00737DFB" w:rsidRDefault="001B3F19" w:rsidP="001B3F19">
      <w:pPr>
        <w:rPr>
          <w:rFonts w:ascii="Simplified Arabic" w:hAnsi="Simplified Arabic" w:cs="Simplified Arabic"/>
          <w:sz w:val="28"/>
          <w:szCs w:val="28"/>
        </w:rPr>
      </w:pPr>
      <w:r w:rsidRPr="00321FBC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21FBC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</w:t>
      </w:r>
      <w:r w:rsidRPr="00737DFB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الثانية والخمسون 18/10/1432هـ</w:t>
      </w:r>
    </w:p>
    <w:p w:rsidR="00E67D5A" w:rsidRPr="00737DF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37DF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F60688-4966-4105-A234-241B0FED7424}"/>
    <w:embedBold r:id="rId2" w:fontKey="{0E963AEC-60C9-4E81-B997-3D9AE4C1FA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0D9CC3-9150-478E-8726-6400487D1E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893425D-13BF-4DE8-A91A-09516C6A9B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5474B0C-A282-4DF1-829D-BABF5E305A98}"/>
    <w:embedBold r:id="rId6" w:fontKey="{BEBC0C1A-9028-4433-A130-61AE676163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E9FFD0-D810-4A15-9947-60B46A8653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720B238-842E-4D7F-9F2F-9CFEE3D156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3F1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3F19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4F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1FBC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723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DFB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53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D681DA"/>
  <w15:docId w15:val="{953E6DFB-65D6-4E17-9F3B-CD965D6F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F1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321FBC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321FBC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2012-12-24T11:30:00Z</dcterms:created>
  <dcterms:modified xsi:type="dcterms:W3CDTF">2019-07-08T15:04:00Z</dcterms:modified>
</cp:coreProperties>
</file>