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67365E" w14:textId="703EEF48" w:rsidR="006A3740" w:rsidRPr="006A3740" w:rsidRDefault="006A3740" w:rsidP="006A37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3740">
        <w:rPr>
          <w:rFonts w:ascii="Simplified Arabic" w:hAnsi="Simplified Arabic" w:hint="cs"/>
          <w:color w:val="0000FF"/>
          <w:sz w:val="28"/>
          <w:szCs w:val="28"/>
          <w:rtl/>
        </w:rPr>
        <w:t>الأيمان</w:t>
      </w:r>
    </w:p>
    <w:p w14:paraId="679D8DC3" w14:textId="77777777" w:rsidR="006A3740" w:rsidRDefault="006A3740" w:rsidP="006A37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A3740">
        <w:rPr>
          <w:rFonts w:ascii="Simplified Arabic" w:hAnsi="Simplified Arabic" w:hint="cs"/>
          <w:color w:val="0000FF"/>
          <w:sz w:val="28"/>
          <w:szCs w:val="28"/>
          <w:rtl/>
        </w:rPr>
        <w:t>إعطاء كفارة اليمين للعمالة المسلمين</w:t>
      </w:r>
    </w:p>
    <w:p w14:paraId="184C93D9" w14:textId="77777777" w:rsidR="006A3740" w:rsidRPr="006A3740" w:rsidRDefault="006A3740" w:rsidP="006A37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4CD0B8EF" w14:textId="77777777" w:rsidR="00FF58CD" w:rsidRPr="006A3740" w:rsidRDefault="006A3740" w:rsidP="006A37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A37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F58CD" w:rsidRPr="006A37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58CD" w:rsidRPr="006A3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الإطعام في كفارة اليمين هل ي</w:t>
      </w:r>
      <w:r w:rsidRPr="006A3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F58CD" w:rsidRPr="006A3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عطى العمالة المسلمين</w:t>
      </w:r>
      <w:r w:rsidRPr="006A3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F58CD" w:rsidRPr="006A3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يعتبرون من المساكين أم </w:t>
      </w:r>
      <w:r w:rsidRPr="006A3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من </w:t>
      </w:r>
      <w:r w:rsidR="00FF58CD" w:rsidRPr="006A37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الفقراء؟</w:t>
      </w:r>
    </w:p>
    <w:p w14:paraId="7E537F23" w14:textId="3342E62B" w:rsidR="00FF58CD" w:rsidRDefault="006A3740" w:rsidP="00912A4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57E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F58CD" w:rsidRPr="00D57E2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لا شك أن المسلم سواء كان من أهل البلد أو 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الوافدين عليه إذا اتصف بالوصف الذي ذكره الله 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-جل وعلا- 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في آية مصارف الزكاة </w:t>
      </w:r>
      <w:r w:rsidR="00FF58CD" w:rsidRPr="00605754">
        <w:rPr>
          <w:rFonts w:ascii="Simplified Arabic" w:hAnsi="Simplified Arabic" w:cs="Simplified Arabic" w:hint="cs"/>
          <w:sz w:val="28"/>
          <w:szCs w:val="28"/>
          <w:rtl/>
        </w:rPr>
        <w:t>فإنه ي</w:t>
      </w:r>
      <w:r w:rsidRPr="00605754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F58CD" w:rsidRPr="00605754">
        <w:rPr>
          <w:rFonts w:ascii="Simplified Arabic" w:hAnsi="Simplified Arabic" w:cs="Simplified Arabic" w:hint="cs"/>
          <w:sz w:val="28"/>
          <w:szCs w:val="28"/>
          <w:rtl/>
        </w:rPr>
        <w:t>عط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ى كغيره مادام فقيرًا أو مسكينًا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والزكاة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قال الله في شأنها: </w:t>
      </w:r>
      <w:r w:rsidRPr="006A37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6A37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إِنَّمَا الصَّدَقَاتُ لِلْفُقَرَاء وَالْمَسَاكِينِ وَالْعَامِلِينَ عَلَيْهَا</w:t>
      </w:r>
      <w:r w:rsidRPr="006A37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 xml:space="preserve"> </w:t>
      </w:r>
      <w:r w:rsidRPr="006A374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وَالْمُؤَلَّفَةِ قُلُوبُهُمْ وَفِي الرِّقَابِ وَالْغَارِمِينَ وَفِي سَبِيلِ اللَّهِ وَابْنِ السَّبِيلِ</w:t>
      </w:r>
      <w:r w:rsidRPr="006A3740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Pr="006A3740">
        <w:rPr>
          <w:rFonts w:ascii="Simplified Arabic" w:hAnsi="Simplified Arabic" w:cs="Simplified Arabic"/>
          <w:sz w:val="28"/>
          <w:szCs w:val="28"/>
          <w:rtl/>
        </w:rPr>
        <w:t>التوبة: ٦٠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فإذا اتصف بهذا الوصف فإنه يعطى منها سواء كان من أهل البلد الأصليين أو من الوافدين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على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أنه ينبغي للمزكي أن ينظر الأحوج، 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ويفاضل بين المحتاجين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وكلما اشتدت الحاجة كان أفضل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مع ملاحظة القرابة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إذا وجد القريب المحتاج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لا شك أنه أولى من غيره من البعيد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لأنها على القريب صدقة وصلة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وأما على البعيد فهي صدقة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إذا كان الوافد العامل من الفقراء أو المساكين فإنه داخل في الآية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لأن الوصف ينطبق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وهو كغيره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لكن ينبغي أن يلاحظ </w:t>
      </w:r>
      <w:r>
        <w:rPr>
          <w:rFonts w:ascii="Simplified Arabic" w:hAnsi="Simplified Arabic" w:cs="Simplified Arabic" w:hint="cs"/>
          <w:sz w:val="28"/>
          <w:szCs w:val="28"/>
          <w:rtl/>
        </w:rPr>
        <w:t>إذا كان هذا العامل يعمل عند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دافع الزكاة 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واتخذ</w:t>
      </w:r>
      <w:r w:rsidR="00605754">
        <w:rPr>
          <w:rFonts w:ascii="Simplified Arabic" w:hAnsi="Simplified Arabic" w:cs="Simplified Arabic" w:hint="cs"/>
          <w:sz w:val="28"/>
          <w:szCs w:val="28"/>
          <w:rtl/>
        </w:rPr>
        <w:t>ها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المزكي وسيلة</w:t>
      </w:r>
      <w:r w:rsidR="0060575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للضغط عليه أو لزيادة</w:t>
      </w:r>
      <w:r w:rsidR="00605754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في عمله أو لتكليفه بما زاد على ما اتفق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عليه فإن هذا لا يجوز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لأنه يقي بالزكاة مال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ه وعمل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لكن عليه أن يتقي الله 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يوفي العامل أجره</w:t>
      </w:r>
      <w:r w:rsidR="0060575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وإذا أراد أن يعطيه من الزكاة مما لا أثر </w:t>
      </w:r>
      <w:r w:rsidR="00FF58CD" w:rsidRPr="00605754">
        <w:rPr>
          <w:rFonts w:ascii="Simplified Arabic" w:hAnsi="Simplified Arabic" w:cs="Simplified Arabic" w:hint="cs"/>
          <w:sz w:val="28"/>
          <w:szCs w:val="28"/>
          <w:rtl/>
        </w:rPr>
        <w:t>له في عمله</w:t>
      </w:r>
      <w:r w:rsidR="00605754">
        <w:rPr>
          <w:rFonts w:ascii="Simplified Arabic" w:hAnsi="Simplified Arabic" w:cs="Simplified Arabic" w:hint="cs"/>
          <w:sz w:val="28"/>
          <w:szCs w:val="28"/>
          <w:rtl/>
        </w:rPr>
        <w:t xml:space="preserve"> فلا بأس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لا يكون المنظور إليه الأثر في العمل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وإنما يكون المنظور إليه الوصف 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الشرعي 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>المؤثر المنصوص عليه في آية المصارف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F58CD"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وهو الفقر أو المسكنة.</w:t>
      </w:r>
    </w:p>
    <w:p w14:paraId="64416B82" w14:textId="77777777" w:rsidR="006A3740" w:rsidRPr="006A3740" w:rsidRDefault="006A3740" w:rsidP="006A37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3CC63591" w14:textId="77777777" w:rsidR="00E67D5A" w:rsidRPr="006A3740" w:rsidRDefault="00FF58CD" w:rsidP="006A374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A3740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</w:t>
      </w:r>
      <w:r w:rsidRPr="006A3740">
        <w:rPr>
          <w:rFonts w:ascii="Simplified Arabic" w:hAnsi="Simplified Arabic" w:cs="Simplified Arabic"/>
          <w:sz w:val="28"/>
          <w:szCs w:val="28"/>
          <w:rtl/>
        </w:rPr>
        <w:t>ال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6A374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Pr="006A3740">
        <w:rPr>
          <w:rFonts w:ascii="Simplified Arabic" w:hAnsi="Simplified Arabic" w:cs="Simplified Arabic"/>
          <w:sz w:val="28"/>
          <w:szCs w:val="28"/>
          <w:rtl/>
        </w:rPr>
        <w:t>/</w:t>
      </w:r>
      <w:r w:rsidRPr="006A3740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6A3740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6A37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3F89FC8-13A3-4A38-A1AA-7177A36C4CC3}"/>
    <w:embedBold r:id="rId2" w:fontKey="{EE880156-4142-410B-8A86-A4895F3BA7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BCB889-855E-4BB2-9F31-5CCB3C4EFA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8634BD-6250-4953-8972-03E7A528BC2D}"/>
    <w:embedBold r:id="rId5" w:fontKey="{1A7B0E1F-1509-4DED-937C-5D8B273966CB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93AED486-10A8-444A-901C-CB70595B4AAD}"/>
    <w:embedBold r:id="rId7" w:fontKey="{EA1B03A9-8382-4474-BE6D-B56DA044AC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33CBA33-D72D-458D-B72F-04097C0E8D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4E109EA-5532-4F11-93A2-E40E249936C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D34094B-10F8-42F4-BFC0-B93A75DA60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8CD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3AC4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754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3740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A4B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57E2E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8CD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9C69F1"/>
  <w15:docId w15:val="{11CCC59B-42F5-4C5C-90ED-C3E2016CE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58C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A374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A3740"/>
  </w:style>
  <w:style w:type="character" w:customStyle="1" w:styleId="Char0">
    <w:name w:val="نص تعليق Char"/>
    <w:basedOn w:val="a0"/>
    <w:link w:val="a5"/>
    <w:uiPriority w:val="99"/>
    <w:semiHidden/>
    <w:rsid w:val="006A374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A374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A374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A374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6A374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cp:lastPrinted>2016-02-25T10:17:00Z</cp:lastPrinted>
  <dcterms:created xsi:type="dcterms:W3CDTF">2012-12-30T11:32:00Z</dcterms:created>
  <dcterms:modified xsi:type="dcterms:W3CDTF">2019-07-10T12:17:00Z</dcterms:modified>
</cp:coreProperties>
</file>