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E14" w:rsidRPr="00121E14" w:rsidRDefault="00121E14" w:rsidP="00121E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1E14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  <w:bookmarkStart w:id="0" w:name="_GoBack"/>
      <w:bookmarkEnd w:id="0"/>
    </w:p>
    <w:p w:rsidR="00121E14" w:rsidRPr="00121E14" w:rsidRDefault="00121E14" w:rsidP="00121E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1E14">
        <w:rPr>
          <w:rFonts w:ascii="Simplified Arabic" w:hAnsi="Simplified Arabic" w:hint="cs"/>
          <w:color w:val="0000FF"/>
          <w:sz w:val="28"/>
          <w:szCs w:val="28"/>
          <w:rtl/>
        </w:rPr>
        <w:t xml:space="preserve">قول </w:t>
      </w:r>
      <w:r w:rsidRPr="00121E14">
        <w:rPr>
          <w:rFonts w:ascii="Simplified Arabic" w:hAnsi="Simplified Arabic"/>
          <w:color w:val="0000FF"/>
          <w:sz w:val="28"/>
          <w:szCs w:val="28"/>
          <w:rtl/>
        </w:rPr>
        <w:t>الزوج لزوجته</w:t>
      </w:r>
      <w:r w:rsidRPr="00121E14">
        <w:rPr>
          <w:rFonts w:ascii="Simplified Arabic" w:hAnsi="Simplified Arabic" w:hint="cs"/>
          <w:color w:val="0000FF"/>
          <w:sz w:val="28"/>
          <w:szCs w:val="28"/>
          <w:rtl/>
        </w:rPr>
        <w:t>:</w:t>
      </w:r>
      <w:r w:rsidRPr="00121E1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121E14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121E14">
        <w:rPr>
          <w:rFonts w:ascii="Simplified Arabic" w:hAnsi="Simplified Arabic"/>
          <w:color w:val="0000FF"/>
          <w:sz w:val="28"/>
          <w:szCs w:val="28"/>
          <w:rtl/>
        </w:rPr>
        <w:t>اذهبي لأهلك</w:t>
      </w:r>
      <w:r w:rsidRPr="00121E14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121E14" w:rsidRPr="00121E14" w:rsidRDefault="00121E14" w:rsidP="00121E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1036" w:rsidRPr="00121E14" w:rsidRDefault="00121E14" w:rsidP="00121E1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1E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1036" w:rsidRPr="00121E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1036" w:rsidRPr="00121E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11036" w:rsidRPr="00121E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إذا قال الزوج لزوجته مغضبًا</w:t>
      </w:r>
      <w:r w:rsidRPr="00121E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11036" w:rsidRPr="00121E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121E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11036" w:rsidRPr="00121E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اذهبي لأهلك</w:t>
      </w:r>
      <w:r w:rsidRPr="00121E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D11036" w:rsidRPr="00121E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وهو لا ي</w:t>
      </w:r>
      <w:r w:rsidRPr="00121E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11036" w:rsidRPr="00121E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قصد الطلاق</w:t>
      </w:r>
      <w:r w:rsidRPr="00121E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1036" w:rsidRPr="00121E1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الحكم في هذه الحال؟</w:t>
      </w:r>
    </w:p>
    <w:p w:rsidR="00D11036" w:rsidRPr="00121E14" w:rsidRDefault="00121E14" w:rsidP="00121E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1E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1036" w:rsidRPr="00121E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1036">
        <w:rPr>
          <w:rFonts w:hint="cs"/>
          <w:sz w:val="36"/>
          <w:szCs w:val="36"/>
          <w:rtl/>
        </w:rPr>
        <w:t xml:space="preserve"> 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قول الزوج لزوجته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اذهبي لأهلكِ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الحقي بأهلكِ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العلماء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م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كنايات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الطلاق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والكناية لا ي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ثبت بها الطلاق حتى تقترن بالنية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نواه و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فلا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الطلاق لا ي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إلا بالصريح م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اللفظ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بالكناية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قت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نة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بالنية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وهذه من الكنايات 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أن ي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1036"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قصد هذا الطلاق.</w:t>
      </w:r>
    </w:p>
    <w:p w:rsidR="00121E14" w:rsidRPr="00121E14" w:rsidRDefault="00121E14" w:rsidP="00121E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11036" w:rsidRPr="00121E14" w:rsidRDefault="00D11036" w:rsidP="00121E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21E14"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121E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21E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121E14" w:rsidRDefault="00E67D5A" w:rsidP="00121E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21E1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3ED54B-516C-43E4-A873-E6CCC6EAABCB}"/>
    <w:embedBold r:id="rId2" w:fontKey="{B26F754D-12B5-4B28-B1B3-497986847A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867451-C113-4F7F-ABE3-55B61E565C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46C2F91-D59C-4037-A472-84B60DBD93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3807CE8-8B5B-4402-9E11-89AA798ECD13}"/>
    <w:embedBold r:id="rId6" w:fontKey="{6906D328-FE4E-455B-BDC8-19CC3FFD5B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C86E25-605B-49BB-BE79-A68950073F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EE5585-6C21-4C8F-9E95-65BFEBF371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03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1E14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81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2B9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036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210ED1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103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2014-10-29T08:13:00Z</dcterms:created>
  <dcterms:modified xsi:type="dcterms:W3CDTF">2019-07-24T15:56:00Z</dcterms:modified>
</cp:coreProperties>
</file>