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48211" w14:textId="77777777" w:rsidR="007D2E96" w:rsidRPr="001C39AE" w:rsidRDefault="007D2E96" w:rsidP="007D2E96">
      <w:pPr>
        <w:framePr w:hSpace="180" w:wrap="around" w:vAnchor="text" w:hAnchor="text" w:xAlign="center" w:y="1"/>
        <w:spacing w:line="240" w:lineRule="atLeast"/>
        <w:suppressOverlap/>
        <w:jc w:val="center"/>
        <w:rPr>
          <w:rFonts w:ascii="Traditional Arabic" w:hAnsi="Traditional Arabic"/>
          <w:b/>
          <w:bCs/>
          <w:sz w:val="28"/>
          <w:szCs w:val="28"/>
          <w:rtl/>
        </w:rPr>
      </w:pPr>
      <w:r w:rsidRPr="001C39AE">
        <w:rPr>
          <w:rFonts w:ascii="Traditional Arabic" w:hAnsi="Traditional Arabic" w:hint="cs"/>
          <w:b/>
          <w:bCs/>
          <w:sz w:val="28"/>
          <w:szCs w:val="28"/>
          <w:rtl/>
        </w:rPr>
        <w:t>[التحذير من حب المدح والثناء]</w:t>
      </w:r>
    </w:p>
    <w:p w14:paraId="2ABA7D95" w14:textId="77777777" w:rsidR="00901FCA" w:rsidRDefault="00901FCA" w:rsidP="00901FCA">
      <w:pPr>
        <w:tabs>
          <w:tab w:val="left" w:pos="4306"/>
        </w:tabs>
        <w:spacing w:line="240" w:lineRule="atLeast"/>
        <w:jc w:val="both"/>
        <w:rPr>
          <w:rFonts w:ascii="Traditional Arabic" w:hAnsi="Traditional Arabic"/>
          <w:sz w:val="28"/>
          <w:szCs w:val="28"/>
          <w:rtl/>
        </w:rPr>
      </w:pPr>
    </w:p>
    <w:p w14:paraId="2CE3BF33" w14:textId="77777777" w:rsidR="00901FCA" w:rsidRDefault="00901FCA" w:rsidP="00901FCA">
      <w:pPr>
        <w:tabs>
          <w:tab w:val="left" w:pos="4306"/>
        </w:tabs>
        <w:spacing w:line="240" w:lineRule="atLeast"/>
        <w:jc w:val="both"/>
        <w:rPr>
          <w:rFonts w:ascii="Traditional Arabic" w:hAnsi="Traditional Arabic"/>
          <w:sz w:val="28"/>
          <w:szCs w:val="28"/>
          <w:rtl/>
        </w:rPr>
      </w:pPr>
    </w:p>
    <w:p w14:paraId="4D528DC8" w14:textId="4F7093D2" w:rsidR="00901FCA" w:rsidRPr="00DF3030" w:rsidRDefault="00901FCA" w:rsidP="00901FCA">
      <w:pPr>
        <w:tabs>
          <w:tab w:val="left" w:pos="4306"/>
        </w:tabs>
        <w:spacing w:line="240" w:lineRule="atLeast"/>
        <w:jc w:val="both"/>
        <w:rPr>
          <w:rFonts w:ascii="Traditional Arabic" w:hAnsi="Traditional Arabic"/>
          <w:sz w:val="28"/>
          <w:szCs w:val="28"/>
          <w:rtl/>
        </w:rPr>
      </w:pPr>
      <w:r w:rsidRPr="00DF3030">
        <w:rPr>
          <w:rFonts w:ascii="Traditional Arabic" w:hAnsi="Traditional Arabic"/>
          <w:sz w:val="28"/>
          <w:szCs w:val="28"/>
          <w:rtl/>
        </w:rPr>
        <w:t xml:space="preserve">كنا إلى </w:t>
      </w:r>
      <w:r w:rsidRPr="00DF3030">
        <w:rPr>
          <w:rFonts w:ascii="Traditional Arabic" w:hAnsi="Traditional Arabic" w:hint="cs"/>
          <w:sz w:val="28"/>
          <w:szCs w:val="28"/>
          <w:rtl/>
        </w:rPr>
        <w:t xml:space="preserve">ما قبل </w:t>
      </w:r>
      <w:r w:rsidRPr="00DF3030">
        <w:rPr>
          <w:rFonts w:ascii="Traditional Arabic" w:hAnsi="Traditional Arabic"/>
          <w:sz w:val="28"/>
          <w:szCs w:val="28"/>
          <w:rtl/>
        </w:rPr>
        <w:t xml:space="preserve">ربع قرن </w:t>
      </w:r>
      <w:r w:rsidRPr="00DF3030">
        <w:rPr>
          <w:rFonts w:ascii="Traditional Arabic" w:hAnsi="Traditional Arabic" w:hint="cs"/>
          <w:sz w:val="28"/>
          <w:szCs w:val="28"/>
          <w:rtl/>
        </w:rPr>
        <w:t>تقريبا</w:t>
      </w:r>
      <w:r w:rsidRPr="00DF3030">
        <w:rPr>
          <w:rFonts w:ascii="Traditional Arabic" w:hAnsi="Traditional Arabic"/>
          <w:sz w:val="28"/>
          <w:szCs w:val="28"/>
          <w:rtl/>
        </w:rPr>
        <w:t xml:space="preserve"> لا يطيق الواحد كلمة ثناء عليه من غيره، وكنا نلوم من يسمع الثناء ويسكت فضلًا عن كونه يثني على نفسه، ثم اختلطنا بغيرنا ممن اعتادوا قبول المدح، فسمعنا مَن يثني على نفسه، بل سمعنا من يتحايل على غيره ليمدحه، ورأينا من يغضب إذا لم يمدح فتساهلنا، </w:t>
      </w:r>
      <w:r w:rsidRPr="00DF3030">
        <w:rPr>
          <w:rFonts w:ascii="Traditional Arabic" w:hAnsi="Traditional Arabic" w:hint="cs"/>
          <w:sz w:val="28"/>
          <w:szCs w:val="28"/>
          <w:rtl/>
        </w:rPr>
        <w:t xml:space="preserve">والإنسان ابن بيئته يتأثر بها شاء أم أبى، </w:t>
      </w:r>
      <w:r w:rsidRPr="00DF3030">
        <w:rPr>
          <w:rFonts w:ascii="Traditional Arabic" w:hAnsi="Traditional Arabic"/>
          <w:sz w:val="28"/>
          <w:szCs w:val="28"/>
          <w:rtl/>
        </w:rPr>
        <w:t>فصرنا نسمع المدح ولا نعترض</w:t>
      </w:r>
      <w:r w:rsidRPr="00DF3030">
        <w:rPr>
          <w:rFonts w:ascii="Traditional Arabic" w:hAnsi="Traditional Arabic" w:hint="cs"/>
          <w:sz w:val="28"/>
          <w:szCs w:val="28"/>
          <w:rtl/>
        </w:rPr>
        <w:t>!</w:t>
      </w:r>
      <w:r w:rsidRPr="00DF3030">
        <w:rPr>
          <w:rFonts w:ascii="Traditional Arabic" w:hAnsi="Traditional Arabic"/>
          <w:sz w:val="28"/>
          <w:szCs w:val="28"/>
          <w:rtl/>
        </w:rPr>
        <w:t xml:space="preserve"> و</w:t>
      </w:r>
      <w:r w:rsidRPr="00DF3030">
        <w:rPr>
          <w:rFonts w:ascii="Traditional Arabic" w:hAnsi="Traditional Arabic" w:hint="cs"/>
          <w:sz w:val="28"/>
          <w:szCs w:val="28"/>
          <w:rtl/>
        </w:rPr>
        <w:t xml:space="preserve">قد دلت </w:t>
      </w:r>
      <w:r w:rsidRPr="00DF3030">
        <w:rPr>
          <w:rFonts w:ascii="Traditional Arabic" w:hAnsi="Traditional Arabic"/>
          <w:sz w:val="28"/>
          <w:szCs w:val="28"/>
          <w:rtl/>
        </w:rPr>
        <w:t xml:space="preserve">التجربة </w:t>
      </w:r>
      <w:r w:rsidRPr="00DF3030">
        <w:rPr>
          <w:rFonts w:ascii="Traditional Arabic" w:hAnsi="Traditional Arabic" w:hint="cs"/>
          <w:sz w:val="28"/>
          <w:szCs w:val="28"/>
          <w:rtl/>
        </w:rPr>
        <w:t>على</w:t>
      </w:r>
      <w:r w:rsidRPr="00DF3030">
        <w:rPr>
          <w:rFonts w:ascii="Traditional Arabic" w:hAnsi="Traditional Arabic"/>
          <w:sz w:val="28"/>
          <w:szCs w:val="28"/>
          <w:rtl/>
        </w:rPr>
        <w:t xml:space="preserve"> أن الإنسان</w:t>
      </w:r>
      <w:r w:rsidRPr="00DF3030">
        <w:rPr>
          <w:rFonts w:ascii="Traditional Arabic" w:hAnsi="Traditional Arabic" w:hint="cs"/>
          <w:sz w:val="28"/>
          <w:szCs w:val="28"/>
          <w:rtl/>
        </w:rPr>
        <w:t xml:space="preserve"> إذا مُدح بما فيه سمع من الذم ما فيه، و</w:t>
      </w:r>
      <w:r w:rsidRPr="00DF3030">
        <w:rPr>
          <w:rFonts w:ascii="Traditional Arabic" w:hAnsi="Traditional Arabic"/>
          <w:sz w:val="28"/>
          <w:szCs w:val="28"/>
          <w:rtl/>
        </w:rPr>
        <w:t>إذا م</w:t>
      </w:r>
      <w:r w:rsidRPr="00DF3030">
        <w:rPr>
          <w:rFonts w:ascii="Traditional Arabic" w:hAnsi="Traditional Arabic" w:hint="cs"/>
          <w:sz w:val="28"/>
          <w:szCs w:val="28"/>
          <w:rtl/>
        </w:rPr>
        <w:t>ُ</w:t>
      </w:r>
      <w:r w:rsidRPr="00DF3030">
        <w:rPr>
          <w:rFonts w:ascii="Traditional Arabic" w:hAnsi="Traditional Arabic"/>
          <w:sz w:val="28"/>
          <w:szCs w:val="28"/>
          <w:rtl/>
        </w:rPr>
        <w:t xml:space="preserve">دح بما ليس فيه وسكت وأقر سمع من الذم ما ليس فيه، </w:t>
      </w:r>
      <w:r w:rsidRPr="00DF3030">
        <w:rPr>
          <w:rFonts w:ascii="Traditional Arabic" w:hAnsi="Traditional Arabic" w:hint="cs"/>
          <w:sz w:val="28"/>
          <w:szCs w:val="28"/>
          <w:rtl/>
        </w:rPr>
        <w:t xml:space="preserve">وقد </w:t>
      </w:r>
      <w:r w:rsidRPr="00DF3030">
        <w:rPr>
          <w:rFonts w:ascii="Traditional Arabic" w:hAnsi="Traditional Arabic"/>
          <w:sz w:val="28"/>
          <w:szCs w:val="28"/>
          <w:rtl/>
        </w:rPr>
        <w:t>جاء التوجيه النبوي:</w:t>
      </w:r>
      <w:r w:rsidRPr="00DF3030">
        <w:rPr>
          <w:rFonts w:ascii="Traditional Arabic" w:hAnsi="Traditional Arabic" w:hint="cs"/>
          <w:sz w:val="28"/>
          <w:szCs w:val="28"/>
          <w:rtl/>
        </w:rPr>
        <w:t xml:space="preserve"> </w:t>
      </w:r>
      <w:r w:rsidRPr="00995504">
        <w:rPr>
          <w:rFonts w:ascii="Traditional Arabic" w:hAnsi="Traditional Arabic"/>
          <w:color w:val="0000FF"/>
          <w:sz w:val="28"/>
          <w:szCs w:val="28"/>
          <w:rtl/>
        </w:rPr>
        <w:t>«إذا رأيتم المداحين فاحثوا في وجوههم التراب»</w:t>
      </w:r>
      <w:r w:rsidRPr="00DF3030">
        <w:rPr>
          <w:rFonts w:ascii="Traditional Arabic" w:hAnsi="Traditional Arabic" w:hint="cs"/>
          <w:sz w:val="28"/>
          <w:szCs w:val="28"/>
          <w:rtl/>
        </w:rPr>
        <w:t xml:space="preserve"> </w:t>
      </w:r>
      <w:r w:rsidRPr="00DF3030">
        <w:rPr>
          <w:rFonts w:ascii="Traditional Arabic" w:hAnsi="Traditional Arabic" w:hint="cs"/>
          <w:sz w:val="20"/>
          <w:szCs w:val="20"/>
          <w:rtl/>
        </w:rPr>
        <w:t>[</w:t>
      </w:r>
      <w:r w:rsidRPr="00DF3030">
        <w:rPr>
          <w:rFonts w:ascii="Traditional Arabic" w:hAnsi="Traditional Arabic"/>
          <w:sz w:val="20"/>
          <w:szCs w:val="20"/>
          <w:rtl/>
        </w:rPr>
        <w:t>مسلم (3002)</w:t>
      </w:r>
      <w:r w:rsidRPr="00DF3030">
        <w:rPr>
          <w:rFonts w:ascii="Traditional Arabic" w:hAnsi="Traditional Arabic" w:hint="cs"/>
          <w:sz w:val="20"/>
          <w:szCs w:val="20"/>
          <w:rtl/>
        </w:rPr>
        <w:t>]</w:t>
      </w:r>
      <w:r w:rsidRPr="00DF3030">
        <w:rPr>
          <w:rFonts w:ascii="Traditional Arabic" w:hAnsi="Traditional Arabic"/>
          <w:sz w:val="28"/>
          <w:szCs w:val="28"/>
          <w:rtl/>
        </w:rPr>
        <w:t>، لا سيما في حق من يتأثر بالمدح</w:t>
      </w:r>
      <w:r w:rsidRPr="00DF3030">
        <w:rPr>
          <w:rFonts w:ascii="Traditional Arabic" w:hAnsi="Traditional Arabic" w:hint="cs"/>
          <w:sz w:val="28"/>
          <w:szCs w:val="28"/>
          <w:rtl/>
        </w:rPr>
        <w:t xml:space="preserve">، ومن الحوادث القريبة أن </w:t>
      </w:r>
      <w:r w:rsidRPr="00DF3030">
        <w:rPr>
          <w:rFonts w:ascii="Traditional Arabic" w:hAnsi="Traditional Arabic"/>
          <w:sz w:val="28"/>
          <w:szCs w:val="28"/>
          <w:rtl/>
        </w:rPr>
        <w:t>شخص</w:t>
      </w:r>
      <w:r w:rsidRPr="00DF3030">
        <w:rPr>
          <w:rFonts w:ascii="Traditional Arabic" w:hAnsi="Traditional Arabic" w:hint="cs"/>
          <w:sz w:val="28"/>
          <w:szCs w:val="28"/>
          <w:rtl/>
        </w:rPr>
        <w:t>ًا جيء به</w:t>
      </w:r>
      <w:r w:rsidRPr="00DF3030">
        <w:rPr>
          <w:rFonts w:ascii="Traditional Arabic" w:hAnsi="Traditional Arabic"/>
          <w:sz w:val="28"/>
          <w:szCs w:val="28"/>
          <w:rtl/>
        </w:rPr>
        <w:t xml:space="preserve"> من جهة من جهات بلاد المسلمين</w:t>
      </w:r>
      <w:r w:rsidRPr="00DF3030">
        <w:rPr>
          <w:rFonts w:ascii="Traditional Arabic" w:hAnsi="Traditional Arabic" w:hint="cs"/>
          <w:sz w:val="28"/>
          <w:szCs w:val="28"/>
          <w:rtl/>
        </w:rPr>
        <w:t>، وكان</w:t>
      </w:r>
      <w:r w:rsidRPr="00DF3030">
        <w:rPr>
          <w:rFonts w:ascii="Traditional Arabic" w:hAnsi="Traditional Arabic"/>
          <w:sz w:val="28"/>
          <w:szCs w:val="28"/>
          <w:rtl/>
        </w:rPr>
        <w:t xml:space="preserve"> عالم</w:t>
      </w:r>
      <w:r w:rsidRPr="00DF3030">
        <w:rPr>
          <w:rFonts w:ascii="Traditional Arabic" w:hAnsi="Traditional Arabic" w:hint="cs"/>
          <w:sz w:val="28"/>
          <w:szCs w:val="28"/>
          <w:rtl/>
        </w:rPr>
        <w:t>ا</w:t>
      </w:r>
      <w:r w:rsidRPr="00DF3030">
        <w:rPr>
          <w:rFonts w:ascii="Traditional Arabic" w:hAnsi="Traditional Arabic"/>
          <w:sz w:val="28"/>
          <w:szCs w:val="28"/>
          <w:rtl/>
        </w:rPr>
        <w:t xml:space="preserve"> في فنه وإن كان في مسائل الاعتقاد عنده تخليط</w:t>
      </w:r>
      <w:r w:rsidRPr="00DF3030">
        <w:rPr>
          <w:rFonts w:ascii="Traditional Arabic" w:hAnsi="Traditional Arabic" w:hint="cs"/>
          <w:sz w:val="28"/>
          <w:szCs w:val="28"/>
          <w:rtl/>
        </w:rPr>
        <w:t>، فقال المعرِّف له</w:t>
      </w:r>
      <w:r w:rsidRPr="00DF3030">
        <w:rPr>
          <w:rFonts w:ascii="Traditional Arabic" w:hAnsi="Traditional Arabic"/>
          <w:sz w:val="28"/>
          <w:szCs w:val="28"/>
          <w:rtl/>
        </w:rPr>
        <w:t>: (الشيخ الفاعل التارك العالم العلامة الذي لا يضاهيه في الحديث إلا فلان)</w:t>
      </w:r>
      <w:r w:rsidRPr="00DF3030">
        <w:rPr>
          <w:rFonts w:ascii="Traditional Arabic" w:hAnsi="Traditional Arabic" w:hint="cs"/>
          <w:sz w:val="28"/>
          <w:szCs w:val="28"/>
          <w:rtl/>
        </w:rPr>
        <w:t>.</w:t>
      </w:r>
    </w:p>
    <w:p w14:paraId="73162112" w14:textId="77777777" w:rsidR="00901FCA" w:rsidRPr="00DF3030" w:rsidRDefault="00901FCA" w:rsidP="00901FCA">
      <w:pPr>
        <w:tabs>
          <w:tab w:val="left" w:pos="4306"/>
        </w:tabs>
        <w:spacing w:line="240" w:lineRule="atLeast"/>
        <w:jc w:val="both"/>
        <w:rPr>
          <w:rFonts w:ascii="Traditional Arabic" w:hAnsi="Traditional Arabic"/>
          <w:sz w:val="28"/>
          <w:szCs w:val="28"/>
          <w:rtl/>
        </w:rPr>
      </w:pPr>
      <w:r w:rsidRPr="00DF3030">
        <w:rPr>
          <w:rFonts w:ascii="Traditional Arabic" w:hAnsi="Traditional Arabic"/>
          <w:sz w:val="28"/>
          <w:szCs w:val="28"/>
          <w:rtl/>
        </w:rPr>
        <w:t>قال</w:t>
      </w:r>
      <w:r w:rsidRPr="00DF3030">
        <w:rPr>
          <w:rFonts w:ascii="Traditional Arabic" w:hAnsi="Traditional Arabic" w:hint="cs"/>
          <w:sz w:val="28"/>
          <w:szCs w:val="28"/>
          <w:rtl/>
        </w:rPr>
        <w:t xml:space="preserve"> الضيف</w:t>
      </w:r>
      <w:r w:rsidRPr="00DF3030">
        <w:rPr>
          <w:rFonts w:ascii="Traditional Arabic" w:hAnsi="Traditional Arabic"/>
          <w:sz w:val="28"/>
          <w:szCs w:val="28"/>
          <w:rtl/>
        </w:rPr>
        <w:t>: (يا شيخ</w:t>
      </w:r>
      <w:r w:rsidRPr="00DF3030">
        <w:rPr>
          <w:rFonts w:ascii="Traditional Arabic" w:hAnsi="Traditional Arabic" w:hint="cs"/>
          <w:sz w:val="28"/>
          <w:szCs w:val="28"/>
          <w:rtl/>
        </w:rPr>
        <w:t>،</w:t>
      </w:r>
      <w:r w:rsidRPr="00DF3030">
        <w:rPr>
          <w:rFonts w:ascii="Traditional Arabic" w:hAnsi="Traditional Arabic"/>
          <w:sz w:val="28"/>
          <w:szCs w:val="28"/>
          <w:rtl/>
        </w:rPr>
        <w:t xml:space="preserve"> فلان لا يعرف الحديث)</w:t>
      </w:r>
      <w:r w:rsidRPr="00DF3030">
        <w:rPr>
          <w:rFonts w:ascii="Traditional Arabic" w:hAnsi="Traditional Arabic" w:hint="cs"/>
          <w:sz w:val="28"/>
          <w:szCs w:val="28"/>
          <w:rtl/>
        </w:rPr>
        <w:t>.</w:t>
      </w:r>
    </w:p>
    <w:p w14:paraId="32FFB390" w14:textId="77777777" w:rsidR="00901FCA" w:rsidRPr="00DF3030" w:rsidRDefault="00901FCA" w:rsidP="00901FCA">
      <w:pPr>
        <w:tabs>
          <w:tab w:val="left" w:pos="4306"/>
        </w:tabs>
        <w:spacing w:line="240" w:lineRule="atLeast"/>
        <w:jc w:val="both"/>
        <w:rPr>
          <w:rFonts w:ascii="Traditional Arabic" w:hAnsi="Traditional Arabic"/>
          <w:sz w:val="28"/>
          <w:szCs w:val="28"/>
          <w:rtl/>
        </w:rPr>
      </w:pPr>
      <w:r w:rsidRPr="00DF3030">
        <w:rPr>
          <w:rFonts w:ascii="Traditional Arabic" w:hAnsi="Traditional Arabic" w:hint="cs"/>
          <w:sz w:val="28"/>
          <w:szCs w:val="28"/>
          <w:rtl/>
        </w:rPr>
        <w:t xml:space="preserve">ثم واصل المعرِّف قائلًا: </w:t>
      </w:r>
      <w:r w:rsidRPr="00DF3030">
        <w:rPr>
          <w:rFonts w:ascii="Traditional Arabic" w:hAnsi="Traditional Arabic"/>
          <w:sz w:val="28"/>
          <w:szCs w:val="28"/>
          <w:rtl/>
        </w:rPr>
        <w:t>(وقد ألّف في الحديث وعلومه أربعين كتابًا)</w:t>
      </w:r>
      <w:r w:rsidRPr="00DF3030">
        <w:rPr>
          <w:rFonts w:ascii="Traditional Arabic" w:hAnsi="Traditional Arabic" w:hint="cs"/>
          <w:sz w:val="28"/>
          <w:szCs w:val="28"/>
          <w:rtl/>
        </w:rPr>
        <w:t>.</w:t>
      </w:r>
    </w:p>
    <w:p w14:paraId="16987741" w14:textId="77777777" w:rsidR="00901FCA" w:rsidRPr="00DF3030" w:rsidRDefault="00901FCA" w:rsidP="00901FCA">
      <w:pPr>
        <w:tabs>
          <w:tab w:val="left" w:pos="4306"/>
        </w:tabs>
        <w:spacing w:line="240" w:lineRule="atLeast"/>
        <w:jc w:val="both"/>
        <w:rPr>
          <w:rFonts w:ascii="Traditional Arabic" w:hAnsi="Traditional Arabic"/>
          <w:sz w:val="28"/>
          <w:szCs w:val="28"/>
          <w:rtl/>
        </w:rPr>
      </w:pPr>
      <w:r w:rsidRPr="00DF3030">
        <w:rPr>
          <w:rFonts w:ascii="Traditional Arabic" w:hAnsi="Traditional Arabic"/>
          <w:sz w:val="28"/>
          <w:szCs w:val="28"/>
          <w:rtl/>
        </w:rPr>
        <w:t>فقال</w:t>
      </w:r>
      <w:r w:rsidRPr="00DF3030">
        <w:rPr>
          <w:rFonts w:ascii="Traditional Arabic" w:hAnsi="Traditional Arabic" w:hint="cs"/>
          <w:sz w:val="28"/>
          <w:szCs w:val="28"/>
          <w:rtl/>
        </w:rPr>
        <w:t xml:space="preserve"> الضيف</w:t>
      </w:r>
      <w:r w:rsidRPr="00DF3030">
        <w:rPr>
          <w:rFonts w:ascii="Traditional Arabic" w:hAnsi="Traditional Arabic"/>
          <w:sz w:val="28"/>
          <w:szCs w:val="28"/>
          <w:rtl/>
        </w:rPr>
        <w:t>: (لا يا شيخ</w:t>
      </w:r>
      <w:r w:rsidRPr="00DF3030">
        <w:rPr>
          <w:rFonts w:ascii="Traditional Arabic" w:hAnsi="Traditional Arabic" w:hint="cs"/>
          <w:sz w:val="28"/>
          <w:szCs w:val="28"/>
          <w:rtl/>
        </w:rPr>
        <w:t>!</w:t>
      </w:r>
      <w:r w:rsidRPr="00DF3030">
        <w:rPr>
          <w:rFonts w:ascii="Traditional Arabic" w:hAnsi="Traditional Arabic"/>
          <w:sz w:val="28"/>
          <w:szCs w:val="28"/>
          <w:rtl/>
        </w:rPr>
        <w:t xml:space="preserve"> سبعين)</w:t>
      </w:r>
      <w:r w:rsidRPr="00DF3030">
        <w:rPr>
          <w:rFonts w:ascii="Traditional Arabic" w:hAnsi="Traditional Arabic" w:hint="cs"/>
          <w:sz w:val="28"/>
          <w:szCs w:val="28"/>
          <w:rtl/>
        </w:rPr>
        <w:t>.</w:t>
      </w:r>
    </w:p>
    <w:p w14:paraId="7223A737" w14:textId="77777777" w:rsidR="00901FCA" w:rsidRPr="00DF3030" w:rsidRDefault="00901FCA" w:rsidP="00901FCA">
      <w:pPr>
        <w:tabs>
          <w:tab w:val="left" w:pos="4306"/>
        </w:tabs>
        <w:spacing w:line="240" w:lineRule="atLeast"/>
        <w:jc w:val="both"/>
        <w:rPr>
          <w:rFonts w:ascii="Traditional Arabic" w:hAnsi="Traditional Arabic"/>
          <w:sz w:val="28"/>
          <w:szCs w:val="28"/>
          <w:rtl/>
        </w:rPr>
      </w:pPr>
      <w:r w:rsidRPr="00DF3030">
        <w:rPr>
          <w:rFonts w:ascii="Traditional Arabic" w:hAnsi="Traditional Arabic" w:hint="cs"/>
          <w:sz w:val="28"/>
          <w:szCs w:val="28"/>
          <w:rtl/>
        </w:rPr>
        <w:t>و</w:t>
      </w:r>
      <w:r w:rsidRPr="00DF3030">
        <w:rPr>
          <w:rFonts w:ascii="Traditional Arabic" w:hAnsi="Traditional Arabic"/>
          <w:sz w:val="28"/>
          <w:szCs w:val="28"/>
          <w:rtl/>
        </w:rPr>
        <w:t>هذا</w:t>
      </w:r>
      <w:r w:rsidRPr="00DF3030">
        <w:rPr>
          <w:rFonts w:ascii="Traditional Arabic" w:hAnsi="Traditional Arabic" w:hint="cs"/>
          <w:sz w:val="28"/>
          <w:szCs w:val="28"/>
          <w:rtl/>
        </w:rPr>
        <w:t xml:space="preserve"> المجلس</w:t>
      </w:r>
      <w:r w:rsidRPr="00DF3030">
        <w:rPr>
          <w:rFonts w:ascii="Traditional Arabic" w:hAnsi="Traditional Arabic"/>
          <w:sz w:val="28"/>
          <w:szCs w:val="28"/>
          <w:rtl/>
        </w:rPr>
        <w:t xml:space="preserve"> حضرته بنفسي، وكنا نأنف أن نسمع مثل هذا الكلام</w:t>
      </w:r>
      <w:r w:rsidRPr="00DF3030">
        <w:rPr>
          <w:rFonts w:ascii="Traditional Arabic" w:hAnsi="Traditional Arabic" w:hint="cs"/>
          <w:sz w:val="28"/>
          <w:szCs w:val="28"/>
          <w:rtl/>
        </w:rPr>
        <w:t>.</w:t>
      </w:r>
    </w:p>
    <w:p w14:paraId="5CD2E86F" w14:textId="77777777" w:rsidR="00901FCA" w:rsidRPr="00DF3030" w:rsidRDefault="00901FCA" w:rsidP="00901FCA">
      <w:pPr>
        <w:tabs>
          <w:tab w:val="left" w:pos="4306"/>
        </w:tabs>
        <w:spacing w:line="240" w:lineRule="atLeast"/>
        <w:jc w:val="both"/>
        <w:rPr>
          <w:rFonts w:ascii="Traditional Arabic" w:hAnsi="Traditional Arabic"/>
          <w:sz w:val="28"/>
          <w:szCs w:val="28"/>
          <w:rtl/>
        </w:rPr>
      </w:pPr>
      <w:r w:rsidRPr="00DF3030">
        <w:rPr>
          <w:rFonts w:ascii="Traditional Arabic" w:hAnsi="Traditional Arabic"/>
          <w:sz w:val="28"/>
          <w:szCs w:val="28"/>
          <w:rtl/>
        </w:rPr>
        <w:t xml:space="preserve">بل </w:t>
      </w:r>
      <w:r w:rsidRPr="00DF3030">
        <w:rPr>
          <w:rFonts w:ascii="Traditional Arabic" w:hAnsi="Traditional Arabic" w:hint="cs"/>
          <w:sz w:val="28"/>
          <w:szCs w:val="28"/>
          <w:rtl/>
        </w:rPr>
        <w:t xml:space="preserve">لقد وصل </w:t>
      </w:r>
      <w:r w:rsidRPr="00DF3030">
        <w:rPr>
          <w:rFonts w:ascii="Traditional Arabic" w:hAnsi="Traditional Arabic"/>
          <w:sz w:val="28"/>
          <w:szCs w:val="28"/>
          <w:rtl/>
        </w:rPr>
        <w:t xml:space="preserve">الأمر </w:t>
      </w:r>
      <w:r w:rsidRPr="00DF3030">
        <w:rPr>
          <w:rFonts w:ascii="Traditional Arabic" w:hAnsi="Traditional Arabic" w:hint="cs"/>
          <w:sz w:val="28"/>
          <w:szCs w:val="28"/>
          <w:rtl/>
        </w:rPr>
        <w:t xml:space="preserve">ببعضهم إلى </w:t>
      </w:r>
      <w:r w:rsidRPr="00DF3030">
        <w:rPr>
          <w:rFonts w:ascii="Traditional Arabic" w:hAnsi="Traditional Arabic"/>
          <w:sz w:val="28"/>
          <w:szCs w:val="28"/>
          <w:rtl/>
        </w:rPr>
        <w:t>أعظم من ذلك</w:t>
      </w:r>
      <w:r w:rsidRPr="00DF3030">
        <w:rPr>
          <w:rFonts w:ascii="Traditional Arabic" w:hAnsi="Traditional Arabic" w:hint="cs"/>
          <w:sz w:val="28"/>
          <w:szCs w:val="28"/>
          <w:rtl/>
        </w:rPr>
        <w:t>:</w:t>
      </w:r>
      <w:r w:rsidRPr="00DF3030">
        <w:rPr>
          <w:rFonts w:ascii="Traditional Arabic" w:hAnsi="Traditional Arabic"/>
          <w:sz w:val="28"/>
          <w:szCs w:val="28"/>
          <w:rtl/>
        </w:rPr>
        <w:t xml:space="preserve"> شخص له محاضرة -وهو من الشباب- جاء وكتب سيرته الذاتية، وأعطاها المقدم من تحت </w:t>
      </w:r>
      <w:r w:rsidRPr="00DF3030">
        <w:rPr>
          <w:rFonts w:ascii="Traditional Arabic" w:hAnsi="Traditional Arabic" w:hint="cs"/>
          <w:sz w:val="28"/>
          <w:szCs w:val="28"/>
          <w:rtl/>
        </w:rPr>
        <w:t>الطاولة</w:t>
      </w:r>
      <w:r w:rsidRPr="00DF3030">
        <w:rPr>
          <w:rFonts w:ascii="Traditional Arabic" w:hAnsi="Traditional Arabic"/>
          <w:sz w:val="28"/>
          <w:szCs w:val="28"/>
          <w:rtl/>
        </w:rPr>
        <w:t>، فقرأها المقدم ثم لما شرع قال: هداك اللَّه يا أخي، قطعت عنق صاحبك</w:t>
      </w:r>
      <w:r w:rsidRPr="00DF3030">
        <w:rPr>
          <w:rFonts w:ascii="Traditional Arabic" w:hAnsi="Traditional Arabic" w:hint="cs"/>
          <w:sz w:val="28"/>
          <w:szCs w:val="28"/>
          <w:rtl/>
        </w:rPr>
        <w:t>!</w:t>
      </w:r>
    </w:p>
    <w:p w14:paraId="222BC31E" w14:textId="77777777" w:rsidR="00901FCA" w:rsidRPr="00DF3030" w:rsidRDefault="00901FCA" w:rsidP="00901FCA">
      <w:pPr>
        <w:tabs>
          <w:tab w:val="left" w:pos="4306"/>
        </w:tabs>
        <w:spacing w:line="240" w:lineRule="atLeast"/>
        <w:jc w:val="both"/>
        <w:rPr>
          <w:rFonts w:ascii="Traditional Arabic" w:hAnsi="Traditional Arabic"/>
          <w:sz w:val="28"/>
          <w:szCs w:val="28"/>
          <w:rtl/>
        </w:rPr>
      </w:pPr>
      <w:r w:rsidRPr="00DF3030">
        <w:rPr>
          <w:rFonts w:ascii="Traditional Arabic" w:hAnsi="Traditional Arabic" w:hint="cs"/>
          <w:sz w:val="28"/>
          <w:szCs w:val="28"/>
          <w:rtl/>
        </w:rPr>
        <w:t xml:space="preserve">ثم </w:t>
      </w:r>
      <w:r w:rsidRPr="00DF3030">
        <w:rPr>
          <w:rFonts w:ascii="Traditional Arabic" w:hAnsi="Traditional Arabic"/>
          <w:sz w:val="28"/>
          <w:szCs w:val="28"/>
          <w:rtl/>
        </w:rPr>
        <w:t>وجد فينا وبيننا من يغضب إذا لم يمدح.</w:t>
      </w:r>
    </w:p>
    <w:p w14:paraId="70C73775" w14:textId="6C474148" w:rsidR="00DB33AD" w:rsidRDefault="007D2E96" w:rsidP="007D2E96">
      <w:r w:rsidRPr="00DF3030">
        <w:rPr>
          <w:rFonts w:ascii="Traditional Arabic" w:hAnsi="Traditional Arabic"/>
          <w:sz w:val="28"/>
          <w:szCs w:val="28"/>
          <w:rtl/>
        </w:rPr>
        <w:t xml:space="preserve">ومن الناس من إذا قيل له في أول الأمر: (يا شيخ)، قال: (ما أنا بشيخ)، ثم إذا سمع ما هو أعظم من شيخ رضي بشيخ، ثم إذا سمع لفظا آخر رضي بما دونه وهكذا، فالإنسان يحتاج إلى تربية للنفس، </w:t>
      </w:r>
      <w:r w:rsidRPr="00DF3030">
        <w:rPr>
          <w:rFonts w:ascii="Traditional Arabic" w:hAnsi="Traditional Arabic" w:hint="cs"/>
          <w:sz w:val="28"/>
          <w:szCs w:val="28"/>
          <w:rtl/>
        </w:rPr>
        <w:t xml:space="preserve">وعلى كل حال </w:t>
      </w:r>
      <w:r w:rsidRPr="00DF3030">
        <w:rPr>
          <w:rFonts w:ascii="Traditional Arabic" w:hAnsi="Traditional Arabic"/>
          <w:sz w:val="28"/>
          <w:szCs w:val="28"/>
          <w:rtl/>
        </w:rPr>
        <w:t xml:space="preserve">هناك علامات وبوادر تدل على الإخلاص، </w:t>
      </w:r>
      <w:r w:rsidRPr="00DF3030">
        <w:rPr>
          <w:rFonts w:ascii="Traditional Arabic" w:hAnsi="Traditional Arabic" w:hint="cs"/>
          <w:sz w:val="28"/>
          <w:szCs w:val="28"/>
          <w:rtl/>
        </w:rPr>
        <w:t>و</w:t>
      </w:r>
      <w:r w:rsidRPr="00DF3030">
        <w:rPr>
          <w:rFonts w:ascii="Traditional Arabic" w:hAnsi="Traditional Arabic"/>
          <w:sz w:val="28"/>
          <w:szCs w:val="28"/>
          <w:rtl/>
        </w:rPr>
        <w:t>علامات</w:t>
      </w:r>
      <w:r w:rsidRPr="00DF3030">
        <w:rPr>
          <w:rFonts w:ascii="Traditional Arabic" w:hAnsi="Traditional Arabic" w:hint="cs"/>
          <w:sz w:val="28"/>
          <w:szCs w:val="28"/>
          <w:rtl/>
        </w:rPr>
        <w:t xml:space="preserve"> أخرى</w:t>
      </w:r>
      <w:r w:rsidRPr="00DF3030">
        <w:rPr>
          <w:rFonts w:ascii="Traditional Arabic" w:hAnsi="Traditional Arabic"/>
          <w:sz w:val="28"/>
          <w:szCs w:val="28"/>
          <w:rtl/>
        </w:rPr>
        <w:t xml:space="preserve"> تنافي</w:t>
      </w:r>
      <w:r w:rsidRPr="00DF3030">
        <w:rPr>
          <w:rFonts w:ascii="Traditional Arabic" w:hAnsi="Traditional Arabic" w:hint="cs"/>
          <w:sz w:val="28"/>
          <w:szCs w:val="28"/>
          <w:rtl/>
        </w:rPr>
        <w:t>ه</w:t>
      </w:r>
      <w:r w:rsidRPr="00DF3030">
        <w:rPr>
          <w:rFonts w:ascii="Traditional Arabic" w:hAnsi="Traditional Arabic"/>
          <w:sz w:val="28"/>
          <w:szCs w:val="28"/>
          <w:rtl/>
        </w:rPr>
        <w:t xml:space="preserve">، </w:t>
      </w:r>
      <w:r w:rsidRPr="00DF3030">
        <w:rPr>
          <w:rFonts w:ascii="Traditional Arabic" w:hAnsi="Traditional Arabic" w:hint="cs"/>
          <w:sz w:val="28"/>
          <w:szCs w:val="28"/>
          <w:rtl/>
        </w:rPr>
        <w:t>فسماع المدح دون إنكار، ومن ثم مدح النفس والتشوف إليه وطلبه من الغير خلل في الإخلاص بل هو قادح فيه.</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324"/>
    <w:rsid w:val="00530D34"/>
    <w:rsid w:val="006E515B"/>
    <w:rsid w:val="007D2E96"/>
    <w:rsid w:val="00901FCA"/>
    <w:rsid w:val="0095429D"/>
    <w:rsid w:val="00995504"/>
    <w:rsid w:val="00A72324"/>
    <w:rsid w:val="00DB33AD"/>
    <w:rsid w:val="00E7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912BF"/>
  <w15:chartTrackingRefBased/>
  <w15:docId w15:val="{8CC3E1C3-C90E-484E-B6B5-02B40D71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E96"/>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5</cp:revision>
  <dcterms:created xsi:type="dcterms:W3CDTF">2021-07-21T16:09:00Z</dcterms:created>
  <dcterms:modified xsi:type="dcterms:W3CDTF">2021-07-23T10:16:00Z</dcterms:modified>
</cp:coreProperties>
</file>