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FD7" w:rsidRPr="00655D4D" w:rsidRDefault="00DD0FD7" w:rsidP="005A638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655D4D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أهمية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كتب شروح الأحاديث </w:t>
      </w:r>
      <w:r w:rsidRPr="00655D4D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والمطولات لطالب العلم</w:t>
      </w:r>
    </w:p>
    <w:p w:rsidR="00DD0FD7" w:rsidRPr="00655D4D" w:rsidRDefault="00DD0FD7" w:rsidP="005A638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655D4D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العلم</w:t>
      </w:r>
    </w:p>
    <w:p w:rsidR="006801B6" w:rsidRDefault="00DD0FD7" w:rsidP="005A6387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الذي يقرأ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(صحيح البخاري)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أوله إلى آخره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دون شرحٍ،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وهو متوسط الفهم، متوسط ال</w:t>
      </w:r>
      <w:r>
        <w:rPr>
          <w:rFonts w:ascii="Simplified Arabic" w:hAnsi="Simplified Arabic" w:cs="Simplified Arabic"/>
          <w:sz w:val="28"/>
          <w:szCs w:val="28"/>
          <w:rtl/>
        </w:rPr>
        <w:t>تحصيل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يخرج بفائدة طيبة</w:t>
      </w:r>
      <w:r>
        <w:rPr>
          <w:rFonts w:ascii="Simplified Arabic" w:hAnsi="Simplified Arabic" w:cs="Simplified Arabic" w:hint="cs"/>
          <w:sz w:val="28"/>
          <w:szCs w:val="28"/>
          <w:rtl/>
        </w:rPr>
        <w:t>، فغالب ما في الكتاب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شكل إذا استثنينا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المناسبة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بين الحديث والترجمة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التي قد عجز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الفحول عن استنباط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بعضها، واستثنينا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بعض الألفاظ المشكلة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الشروح المطولة الوافية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(صحيح البخاري 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لا يم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كن أن يستغني </w:t>
      </w:r>
      <w:r>
        <w:rPr>
          <w:rFonts w:ascii="Simplified Arabic" w:hAnsi="Simplified Arabic" w:cs="Simplified Arabic" w:hint="cs"/>
          <w:sz w:val="28"/>
          <w:szCs w:val="28"/>
          <w:rtl/>
        </w:rPr>
        <w:t>عنها طالب علم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أبد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؛ لأنها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ولِّد فيه ملكة يتمكن بواسطتها من محاكاة العلماء في الاستنباط من النصوص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معرفة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كيفية معالجتها من جميع النواحي، وبهذا يتفتّق ذهن الطالب،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تجتمع له العلوم في كتابٍ واحد، فالمطولات كالروضات ينتقل فيها الطالب من فنٍ إلى آخر، ففيها ما يتعلق بالقرآن وعلومه، والحديث وفنونه، ومذاهب العلماء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الحكم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الآداب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والفوائد المستنبطة من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الأحاديث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ق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ربٍ أو 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فالمطولات سواء كانت من كتب التفسير أو الشروح لا يمكن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ستغن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عنها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طالب علم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بحال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كم من آية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مُشْكِلة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روجع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التفاسير الكثيرة، ومع ذلك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يبقى الإشكال،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القرآن بأفصح عبارة، وأوضح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بيان</w:t>
      </w:r>
      <w:r>
        <w:rPr>
          <w:rFonts w:ascii="Simplified Arabic" w:hAnsi="Simplified Arabic" w:cs="Simplified Arabic" w:hint="cs"/>
          <w:sz w:val="28"/>
          <w:szCs w:val="28"/>
          <w:rtl/>
        </w:rPr>
        <w:t>!؟، 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كم من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مُشكِلٍ في </w:t>
      </w:r>
      <w:r>
        <w:rPr>
          <w:rFonts w:ascii="Simplified Arabic" w:hAnsi="Simplified Arabic" w:cs="Simplified Arabic"/>
          <w:sz w:val="28"/>
          <w:szCs w:val="28"/>
          <w:rtl/>
        </w:rPr>
        <w:t>حديث 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حث عنه في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شروح، ولم يصل الباحث فيه إلى حلٍ يشفي،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وإن </w:t>
      </w:r>
      <w:r>
        <w:rPr>
          <w:rFonts w:ascii="Simplified Arabic" w:hAnsi="Simplified Arabic" w:cs="Simplified Arabic"/>
          <w:sz w:val="28"/>
          <w:szCs w:val="28"/>
          <w:rtl/>
        </w:rPr>
        <w:t>كان الإشكال نسبي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 بين شخصٍ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آخر</w:t>
      </w:r>
      <w:r>
        <w:rPr>
          <w:rFonts w:ascii="Simplified Arabic" w:hAnsi="Simplified Arabic" w:cs="Simplified Arabic" w:hint="cs"/>
          <w:sz w:val="28"/>
          <w:szCs w:val="28"/>
          <w:rtl/>
        </w:rPr>
        <w:t>، فلهذا لزم العناية بالمطولات.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E1B9D8-E615-45F0-91AB-A871B2428D7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1AC2EC1-EFEE-4F8C-92C6-A59A8C3AAC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577C436-CAF1-424E-B8ED-52BD79173F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317818C-B6D4-4618-9674-6D4A87ACEA8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717E86C-BF6D-4D79-B0EB-C2C9F662B6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27822EC-034C-4E30-9819-E9A828B90F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42B"/>
    <w:rsid w:val="005A6387"/>
    <w:rsid w:val="006801B6"/>
    <w:rsid w:val="0073647D"/>
    <w:rsid w:val="00DD0FD7"/>
    <w:rsid w:val="00F2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74A42B-E1FF-4812-9C05-FD6F1DDA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FD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2016-05-15T06:35:00Z</dcterms:created>
  <dcterms:modified xsi:type="dcterms:W3CDTF">2017-01-02T15:56:00Z</dcterms:modified>
</cp:coreProperties>
</file>