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29CD" w:rsidRPr="008829CD" w:rsidRDefault="008829CD" w:rsidP="008829C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7829145"/>
      <w:bookmarkStart w:id="1" w:name="_GoBack"/>
      <w:bookmarkEnd w:id="1"/>
      <w:r w:rsidRPr="008829CD">
        <w:rPr>
          <w:rFonts w:ascii="Simplified Arabic" w:hAnsi="Simplified Arabic" w:hint="cs"/>
          <w:color w:val="0000FF"/>
          <w:sz w:val="28"/>
          <w:szCs w:val="28"/>
          <w:rtl/>
        </w:rPr>
        <w:t>الزينة</w:t>
      </w:r>
    </w:p>
    <w:p w:rsidR="005D6454" w:rsidRPr="008829CD" w:rsidRDefault="005D6454" w:rsidP="008829C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6541E">
        <w:rPr>
          <w:rFonts w:ascii="Simplified Arabic" w:hAnsi="Simplified Arabic"/>
          <w:color w:val="0000FF"/>
          <w:sz w:val="28"/>
          <w:szCs w:val="28"/>
          <w:rtl/>
        </w:rPr>
        <w:t>قص المرأة شَعرها</w:t>
      </w:r>
      <w:bookmarkEnd w:id="0"/>
    </w:p>
    <w:p w:rsidR="008829CD" w:rsidRPr="008829CD" w:rsidRDefault="008829CD" w:rsidP="008829CD">
      <w:pPr>
        <w:rPr>
          <w:rtl/>
        </w:rPr>
      </w:pPr>
    </w:p>
    <w:p w:rsidR="005D6454" w:rsidRPr="0066541E" w:rsidRDefault="005D6454" w:rsidP="005D6454">
      <w:pPr>
        <w:pStyle w:val="a6"/>
        <w:ind w:firstLine="562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</w:p>
    <w:p w:rsidR="005D6454" w:rsidRPr="008829CD" w:rsidRDefault="00162BFA" w:rsidP="008829CD">
      <w:pPr>
        <w:widowControl w:val="0"/>
        <w:shd w:val="clear" w:color="auto" w:fill="E6E6E6"/>
        <w:spacing w:after="0" w:line="240" w:lineRule="auto"/>
        <w:jc w:val="both"/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</w:pPr>
      <w:r w:rsidRPr="008829CD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السؤال</w:t>
      </w:r>
      <w:r w:rsidR="005D6454" w:rsidRPr="008829CD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:</w:t>
      </w:r>
      <w:r w:rsidR="005D6454" w:rsidRPr="008829CD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ما حكم قص المرأة </w:t>
      </w:r>
      <w:r w:rsidR="008829CD" w:rsidRPr="008829CD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للشَّعر</w:t>
      </w:r>
      <w:r w:rsidR="005D6454" w:rsidRPr="008829CD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؟</w:t>
      </w:r>
    </w:p>
    <w:p w:rsidR="005D6454" w:rsidRPr="0066541E" w:rsidRDefault="00162BFA" w:rsidP="008829CD">
      <w:pPr>
        <w:pStyle w:val="a6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66541E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الجواب</w:t>
      </w:r>
      <w:r w:rsidR="005D6454" w:rsidRPr="008829CD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:</w:t>
      </w:r>
      <w:r w:rsidR="005D6454" w:rsidRPr="0066541E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قص المرأة للشَّعر إذا لم يكن فيه تقليد للرجال</w:t>
      </w:r>
      <w:r w:rsidR="008829CD"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="005D6454" w:rsidRPr="0066541E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أو تقليد لنساء الكفار</w:t>
      </w:r>
      <w:r w:rsidR="008829CD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5D6454" w:rsidRPr="0066541E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أو تقليد للفواسق وغيرهنّ</w:t>
      </w:r>
      <w:r w:rsidR="008829CD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5D6454" w:rsidRPr="0066541E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فإنه لا شيء فيه، ففي </w:t>
      </w:r>
      <w:r w:rsidR="008829CD">
        <w:rPr>
          <w:rFonts w:ascii="Simplified Arabic" w:hAnsi="Simplified Arabic" w:cs="Simplified Arabic" w:hint="cs"/>
          <w:bCs w:val="0"/>
          <w:sz w:val="28"/>
          <w:szCs w:val="28"/>
          <w:rtl/>
        </w:rPr>
        <w:t>(</w:t>
      </w:r>
      <w:r w:rsidR="005D6454" w:rsidRPr="0066541E">
        <w:rPr>
          <w:rFonts w:ascii="Simplified Arabic" w:hAnsi="Simplified Arabic" w:cs="Simplified Arabic"/>
          <w:bCs w:val="0"/>
          <w:sz w:val="28"/>
          <w:szCs w:val="28"/>
          <w:rtl/>
        </w:rPr>
        <w:t>صحيح مسلم</w:t>
      </w:r>
      <w:r w:rsidR="008829CD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) </w:t>
      </w:r>
      <w:r w:rsidR="005D6454" w:rsidRPr="008829CD">
        <w:rPr>
          <w:rFonts w:ascii="Simplified Arabic" w:hAnsi="Simplified Arabic" w:cs="Simplified Arabic"/>
          <w:bCs w:val="0"/>
          <w:sz w:val="28"/>
          <w:szCs w:val="28"/>
          <w:rtl/>
        </w:rPr>
        <w:t>أن نساء النبي -عليه الصلاة والسلام- بعد وفاته كنّ</w:t>
      </w:r>
      <w:r w:rsidR="008829CD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5D6454" w:rsidRPr="008829CD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يأخذن من شعورهنّ</w:t>
      </w:r>
      <w:r w:rsidR="008829CD" w:rsidRPr="008829CD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5D6454" w:rsidRPr="008829CD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حتى تكون كالوفرة</w:t>
      </w:r>
      <w:r w:rsidR="008829CD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8829CD" w:rsidRPr="008829CD">
        <w:rPr>
          <w:rFonts w:ascii="Simplified Arabic" w:hAnsi="Simplified Arabic" w:cs="Simplified Arabic" w:hint="cs"/>
          <w:bCs w:val="0"/>
          <w:color w:val="0000FF"/>
          <w:sz w:val="28"/>
          <w:szCs w:val="28"/>
          <w:rtl/>
        </w:rPr>
        <w:t>[</w:t>
      </w:r>
      <w:r w:rsidR="008829CD" w:rsidRPr="008829CD">
        <w:rPr>
          <w:rFonts w:ascii="Simplified Arabic" w:hAnsi="Simplified Arabic" w:cs="Simplified Arabic"/>
          <w:bCs w:val="0"/>
          <w:color w:val="0000FF"/>
          <w:sz w:val="28"/>
          <w:szCs w:val="28"/>
          <w:rtl/>
        </w:rPr>
        <w:t>320</w:t>
      </w:r>
      <w:r w:rsidR="008829CD" w:rsidRPr="008829CD">
        <w:rPr>
          <w:rFonts w:ascii="Simplified Arabic" w:hAnsi="Simplified Arabic" w:cs="Simplified Arabic" w:hint="cs"/>
          <w:bCs w:val="0"/>
          <w:color w:val="0000FF"/>
          <w:sz w:val="28"/>
          <w:szCs w:val="28"/>
          <w:rtl/>
        </w:rPr>
        <w:t>]</w:t>
      </w:r>
      <w:r w:rsidRPr="0066541E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، </w:t>
      </w:r>
      <w:r w:rsidR="005D6454" w:rsidRPr="0066541E">
        <w:rPr>
          <w:rFonts w:ascii="Simplified Arabic" w:hAnsi="Simplified Arabic" w:cs="Simplified Arabic"/>
          <w:bCs w:val="0"/>
          <w:sz w:val="28"/>
          <w:szCs w:val="28"/>
          <w:rtl/>
        </w:rPr>
        <w:t>فالقص الأصل فيه الجواز؛ لفعل زوجات النبي -عليه الصلاة والسلام-</w:t>
      </w:r>
      <w:r w:rsidR="008829CD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5D6454" w:rsidRPr="0066541E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لكن إذا اعتراه ما يعتريه من تقليد للرجال أو للكفار فإنه يَحرم من هذه الحيثية</w:t>
      </w:r>
      <w:r w:rsidR="008829CD">
        <w:rPr>
          <w:rFonts w:ascii="Simplified Arabic" w:hAnsi="Simplified Arabic" w:cs="Simplified Arabic" w:hint="cs"/>
          <w:bCs w:val="0"/>
          <w:sz w:val="28"/>
          <w:szCs w:val="28"/>
          <w:rtl/>
        </w:rPr>
        <w:t>؛</w:t>
      </w:r>
      <w:r w:rsidR="005D6454" w:rsidRPr="0066541E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للتشبّ</w:t>
      </w:r>
      <w:r w:rsidR="008829CD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5D6454" w:rsidRPr="0066541E">
        <w:rPr>
          <w:rFonts w:ascii="Simplified Arabic" w:hAnsi="Simplified Arabic" w:cs="Simplified Arabic"/>
          <w:bCs w:val="0"/>
          <w:sz w:val="28"/>
          <w:szCs w:val="28"/>
          <w:rtl/>
        </w:rPr>
        <w:t>ه بالرجال</w:t>
      </w:r>
      <w:r w:rsidR="008829CD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5D6454" w:rsidRPr="0066541E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وقد جاء لعن المتشبهات من النساء بالرجال والعكس</w:t>
      </w:r>
      <w:r w:rsidR="008829CD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8829CD" w:rsidRPr="008829CD">
        <w:rPr>
          <w:rFonts w:ascii="Simplified Arabic" w:hAnsi="Simplified Arabic" w:cs="Simplified Arabic" w:hint="cs"/>
          <w:bCs w:val="0"/>
          <w:color w:val="0000FF"/>
          <w:sz w:val="28"/>
          <w:szCs w:val="28"/>
          <w:rtl/>
        </w:rPr>
        <w:t xml:space="preserve">[البخاري: </w:t>
      </w:r>
      <w:r w:rsidR="008829CD" w:rsidRPr="008829CD">
        <w:rPr>
          <w:rFonts w:ascii="Simplified Arabic" w:hAnsi="Simplified Arabic" w:cs="Simplified Arabic"/>
          <w:bCs w:val="0"/>
          <w:color w:val="0000FF"/>
          <w:sz w:val="28"/>
          <w:szCs w:val="28"/>
          <w:rtl/>
        </w:rPr>
        <w:t>5885</w:t>
      </w:r>
      <w:r w:rsidR="008829CD" w:rsidRPr="008829CD">
        <w:rPr>
          <w:rFonts w:ascii="Simplified Arabic" w:hAnsi="Simplified Arabic" w:cs="Simplified Arabic" w:hint="cs"/>
          <w:bCs w:val="0"/>
          <w:color w:val="0000FF"/>
          <w:sz w:val="28"/>
          <w:szCs w:val="28"/>
          <w:rtl/>
        </w:rPr>
        <w:t>]</w:t>
      </w:r>
      <w:r w:rsidR="005D6454" w:rsidRPr="0066541E">
        <w:rPr>
          <w:rFonts w:ascii="Simplified Arabic" w:hAnsi="Simplified Arabic" w:cs="Simplified Arabic"/>
          <w:bCs w:val="0"/>
          <w:sz w:val="28"/>
          <w:szCs w:val="28"/>
          <w:rtl/>
        </w:rPr>
        <w:t>، وأيضًا التشبه بالكفار</w:t>
      </w:r>
      <w:r w:rsidR="008829CD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جاء فيه</w:t>
      </w:r>
      <w:r w:rsidR="005D6454" w:rsidRPr="0066541E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: </w:t>
      </w:r>
      <w:r w:rsidR="008829CD" w:rsidRPr="003A2AD7">
        <w:rPr>
          <w:rFonts w:ascii="Simplified Arabic" w:hAnsi="Simplified Arabic" w:cs="Simplified Arabic"/>
          <w:color w:val="0000FF"/>
          <w:sz w:val="28"/>
          <w:szCs w:val="28"/>
          <w:rtl/>
        </w:rPr>
        <w:t>«</w:t>
      </w:r>
      <w:r w:rsidR="005D6454" w:rsidRPr="0066541E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>ليس منّا من تشبه بغيرنا</w:t>
      </w:r>
      <w:r w:rsidR="008829CD" w:rsidRPr="003A2AD7">
        <w:rPr>
          <w:rFonts w:ascii="Simplified Arabic" w:hAnsi="Simplified Arabic" w:cs="Simplified Arabic"/>
          <w:color w:val="0000FF"/>
          <w:sz w:val="28"/>
          <w:szCs w:val="28"/>
          <w:rtl/>
        </w:rPr>
        <w:t>»</w:t>
      </w:r>
      <w:r w:rsidR="008829CD">
        <w:rPr>
          <w:rFonts w:ascii="Simplified Arabic" w:hAnsi="Simplified Arabic" w:cs="Simplified Arabic" w:hint="cs"/>
          <w:b w:val="0"/>
          <w:sz w:val="28"/>
          <w:szCs w:val="28"/>
          <w:rtl/>
        </w:rPr>
        <w:t xml:space="preserve"> </w:t>
      </w:r>
      <w:r w:rsidR="008829CD" w:rsidRPr="008829CD">
        <w:rPr>
          <w:rFonts w:ascii="Simplified Arabic" w:hAnsi="Simplified Arabic" w:cs="Simplified Arabic" w:hint="cs"/>
          <w:bCs w:val="0"/>
          <w:color w:val="0000FF"/>
          <w:sz w:val="28"/>
          <w:szCs w:val="28"/>
          <w:rtl/>
        </w:rPr>
        <w:t xml:space="preserve">[الترمذي: </w:t>
      </w:r>
      <w:r w:rsidR="008829CD" w:rsidRPr="008829CD">
        <w:rPr>
          <w:rFonts w:ascii="Simplified Arabic" w:hAnsi="Simplified Arabic" w:cs="Simplified Arabic"/>
          <w:bCs w:val="0"/>
          <w:color w:val="0000FF"/>
          <w:sz w:val="28"/>
          <w:szCs w:val="28"/>
          <w:rtl/>
        </w:rPr>
        <w:t>2695</w:t>
      </w:r>
      <w:r w:rsidR="008829CD" w:rsidRPr="008829CD">
        <w:rPr>
          <w:rFonts w:ascii="Simplified Arabic" w:hAnsi="Simplified Arabic" w:cs="Simplified Arabic" w:hint="cs"/>
          <w:bCs w:val="0"/>
          <w:color w:val="0000FF"/>
          <w:sz w:val="28"/>
          <w:szCs w:val="28"/>
          <w:rtl/>
        </w:rPr>
        <w:t>]</w:t>
      </w:r>
      <w:r w:rsidR="005D6454" w:rsidRPr="0066541E">
        <w:rPr>
          <w:rFonts w:ascii="Simplified Arabic" w:hAnsi="Simplified Arabic" w:cs="Simplified Arabic"/>
          <w:bCs w:val="0"/>
          <w:sz w:val="28"/>
          <w:szCs w:val="28"/>
          <w:rtl/>
        </w:rPr>
        <w:t>.</w:t>
      </w:r>
    </w:p>
    <w:p w:rsidR="008829CD" w:rsidRPr="008829CD" w:rsidRDefault="008829CD" w:rsidP="008829CD">
      <w:pPr>
        <w:pStyle w:val="a6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8829CD">
        <w:rPr>
          <w:rFonts w:ascii="Simplified Arabic" w:hAnsi="Simplified Arabic" w:cs="Simplified Arabic" w:hint="cs"/>
          <w:bCs w:val="0"/>
          <w:sz w:val="28"/>
          <w:szCs w:val="28"/>
          <w:rtl/>
        </w:rPr>
        <w:t>المصدر: برنامج فتاوى نور على الدرب، الحلقة الثامنة عشرة 14/12/1431.</w:t>
      </w:r>
    </w:p>
    <w:p w:rsidR="00E67D5A" w:rsidRPr="0066541E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66541E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D73A7" w:rsidRDefault="003D73A7" w:rsidP="005D6454">
      <w:pPr>
        <w:spacing w:after="0" w:line="240" w:lineRule="auto"/>
      </w:pPr>
      <w:r>
        <w:separator/>
      </w:r>
    </w:p>
  </w:endnote>
  <w:endnote w:type="continuationSeparator" w:id="0">
    <w:p w:rsidR="003D73A7" w:rsidRDefault="003D73A7" w:rsidP="005D64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7692F19-8800-40AA-922D-9BC7B19EA6E9}"/>
    <w:embedBold r:id="rId2" w:fontKey="{4DECC2ED-0C89-4C69-8A77-D0CCA126674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3D46055-C119-4DCE-AE12-3A0EEC656C7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8A856145-DCB6-4A55-847D-E7AE9C4839C7}"/>
    <w:embedBold r:id="rId5" w:fontKey="{AF3224FD-8A41-47B5-AE30-806CB09721A2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DecoType Naskh Variants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6" w:fontKey="{3807854F-0453-4392-B053-0433D63154BC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AFD744BF-68E2-44EA-838A-A86BF425CF92}"/>
    <w:embedBold r:id="rId8" w:fontKey="{F6A93471-A520-4082-A0B7-7DB72C6F75E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D6BE06D7-0A87-41E9-84B6-93E23F46E79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CB9849C1-F43D-446C-9927-8CFAA4023F5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D73A7" w:rsidRDefault="003D73A7" w:rsidP="005D6454">
      <w:pPr>
        <w:spacing w:after="0" w:line="240" w:lineRule="auto"/>
      </w:pPr>
      <w:r>
        <w:separator/>
      </w:r>
    </w:p>
  </w:footnote>
  <w:footnote w:type="continuationSeparator" w:id="0">
    <w:p w:rsidR="003D73A7" w:rsidRDefault="003D73A7" w:rsidP="005D64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D6454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38A7"/>
    <w:rsid w:val="000D4087"/>
    <w:rsid w:val="000D6846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1FAA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2BFA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B4A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3A7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0F3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4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41E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127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2FBE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29C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2FC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2F14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515A3A7B-F4E3-4616-8989-A5449BB57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67D15"/>
    <w:pPr>
      <w:bidi/>
    </w:pPr>
  </w:style>
  <w:style w:type="paragraph" w:styleId="2">
    <w:name w:val="heading 2"/>
    <w:basedOn w:val="a"/>
    <w:next w:val="a"/>
    <w:link w:val="2Char"/>
    <w:qFormat/>
    <w:rsid w:val="005D6454"/>
    <w:pPr>
      <w:keepNext/>
      <w:spacing w:after="0" w:line="240" w:lineRule="auto"/>
      <w:ind w:firstLine="551"/>
      <w:jc w:val="center"/>
      <w:outlineLvl w:val="1"/>
    </w:pPr>
    <w:rPr>
      <w:rFonts w:eastAsia="SimSun" w:cs="DecoType Naskh Variants"/>
      <w:noProof/>
      <w:sz w:val="2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spacing w:after="0" w:line="240" w:lineRule="auto"/>
      <w:jc w:val="center"/>
    </w:pPr>
    <w:rPr>
      <w:rFonts w:eastAsia="Times New Roman" w:cs="Simplified Arabic"/>
      <w:b/>
      <w:bCs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5D6454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5D6454"/>
    <w:pPr>
      <w:spacing w:after="0" w:line="240" w:lineRule="auto"/>
    </w:pPr>
    <w:rPr>
      <w:rFonts w:eastAsia="SimSun"/>
      <w:noProof/>
      <w:sz w:val="20"/>
      <w:szCs w:val="20"/>
    </w:rPr>
  </w:style>
  <w:style w:type="character" w:customStyle="1" w:styleId="Char0">
    <w:name w:val="نص حاشية سفلية Char"/>
    <w:basedOn w:val="a0"/>
    <w:link w:val="a4"/>
    <w:semiHidden/>
    <w:rsid w:val="005D6454"/>
    <w:rPr>
      <w:rFonts w:eastAsia="SimSun"/>
      <w:noProof/>
      <w:sz w:val="20"/>
      <w:szCs w:val="20"/>
    </w:rPr>
  </w:style>
  <w:style w:type="character" w:styleId="a5">
    <w:name w:val="footnote reference"/>
    <w:semiHidden/>
    <w:rsid w:val="005D6454"/>
    <w:rPr>
      <w:vertAlign w:val="superscript"/>
    </w:rPr>
  </w:style>
  <w:style w:type="paragraph" w:styleId="a6">
    <w:name w:val="Body Text Indent"/>
    <w:basedOn w:val="a"/>
    <w:link w:val="Char1"/>
    <w:rsid w:val="005D6454"/>
    <w:pPr>
      <w:spacing w:after="0" w:line="240" w:lineRule="auto"/>
      <w:ind w:firstLine="386"/>
      <w:jc w:val="lowKashida"/>
    </w:pPr>
    <w:rPr>
      <w:rFonts w:eastAsia="SimSun"/>
      <w:b/>
      <w:bCs/>
      <w:noProof/>
      <w:sz w:val="32"/>
      <w:szCs w:val="32"/>
    </w:rPr>
  </w:style>
  <w:style w:type="character" w:customStyle="1" w:styleId="Char1">
    <w:name w:val="نص أساسي بمسافة بادئة Char"/>
    <w:basedOn w:val="a0"/>
    <w:link w:val="a6"/>
    <w:rsid w:val="005D6454"/>
    <w:rPr>
      <w:rFonts w:eastAsia="SimSun"/>
      <w:b/>
      <w:bCs/>
      <w:noProof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6FEC86-5DC0-4CF9-B949-EE1DCFC09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98</Words>
  <Characters>559</Characters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2014-12-07T15:09:00Z</cp:lastPrinted>
  <dcterms:created xsi:type="dcterms:W3CDTF">2012-12-02T09:40:00Z</dcterms:created>
  <dcterms:modified xsi:type="dcterms:W3CDTF">2019-06-16T11:28:00Z</dcterms:modified>
</cp:coreProperties>
</file>