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19CD2" w14:textId="77777777" w:rsidR="00681500" w:rsidRDefault="00681500" w:rsidP="00B501F4">
      <w:pPr>
        <w:framePr w:hSpace="180" w:wrap="around" w:vAnchor="text" w:hAnchor="page" w:x="5080" w:y="95"/>
        <w:spacing w:line="240" w:lineRule="atLeast"/>
        <w:suppressOverlap/>
        <w:jc w:val="center"/>
        <w:rPr>
          <w:rFonts w:ascii="Traditional Arabic" w:hAnsi="Traditional Arabic"/>
          <w:b/>
          <w:bCs/>
          <w:sz w:val="28"/>
          <w:szCs w:val="28"/>
          <w:rtl/>
        </w:rPr>
      </w:pPr>
      <w:r>
        <w:rPr>
          <w:rFonts w:ascii="Traditional Arabic" w:hAnsi="Traditional Arabic"/>
          <w:b/>
          <w:bCs/>
          <w:sz w:val="28"/>
          <w:szCs w:val="28"/>
          <w:rtl/>
        </w:rPr>
        <w:t>[</w:t>
      </w:r>
      <w:r>
        <w:rPr>
          <w:rFonts w:ascii="Traditional Arabic" w:hAnsi="Traditional Arabic" w:hint="cs"/>
          <w:b/>
          <w:bCs/>
          <w:sz w:val="28"/>
          <w:szCs w:val="28"/>
          <w:rtl/>
        </w:rPr>
        <w:t>الخلاف في المقصود بالقرء</w:t>
      </w:r>
      <w:r>
        <w:rPr>
          <w:rFonts w:ascii="Traditional Arabic" w:hAnsi="Traditional Arabic"/>
          <w:b/>
          <w:bCs/>
          <w:sz w:val="28"/>
          <w:szCs w:val="28"/>
          <w:rtl/>
        </w:rPr>
        <w:t>]</w:t>
      </w:r>
    </w:p>
    <w:p w14:paraId="609DC1A2" w14:textId="77777777" w:rsidR="00B501F4" w:rsidRDefault="00B501F4" w:rsidP="00B501F4">
      <w:pPr>
        <w:spacing w:line="240" w:lineRule="atLeast"/>
        <w:jc w:val="both"/>
        <w:rPr>
          <w:rFonts w:ascii="Traditional Arabic" w:hAnsi="Traditional Arabic"/>
          <w:color w:val="0000FF"/>
          <w:sz w:val="28"/>
          <w:szCs w:val="28"/>
          <w:rtl/>
        </w:rPr>
      </w:pPr>
    </w:p>
    <w:p w14:paraId="4DD4546D" w14:textId="77777777" w:rsidR="00B501F4" w:rsidRDefault="00B501F4" w:rsidP="00B501F4">
      <w:pPr>
        <w:spacing w:line="240" w:lineRule="atLeast"/>
        <w:jc w:val="both"/>
        <w:rPr>
          <w:rFonts w:ascii="Traditional Arabic" w:hAnsi="Traditional Arabic"/>
          <w:color w:val="0000FF"/>
          <w:sz w:val="28"/>
          <w:szCs w:val="28"/>
          <w:rtl/>
        </w:rPr>
      </w:pPr>
    </w:p>
    <w:p w14:paraId="43B9F457" w14:textId="1F1A44F6" w:rsidR="00B501F4" w:rsidRPr="004451E2" w:rsidRDefault="00B501F4" w:rsidP="00B501F4">
      <w:pPr>
        <w:spacing w:line="240" w:lineRule="atLeast"/>
        <w:jc w:val="both"/>
        <w:rPr>
          <w:rFonts w:ascii="Traditional Arabic" w:hAnsi="Traditional Arabic"/>
          <w:sz w:val="28"/>
          <w:szCs w:val="28"/>
          <w:rtl/>
        </w:rPr>
      </w:pPr>
      <w:r w:rsidRPr="00005CC5">
        <w:rPr>
          <w:rFonts w:ascii="Traditional Arabic" w:hAnsi="Traditional Arabic"/>
          <w:color w:val="0000FF"/>
          <w:sz w:val="28"/>
          <w:szCs w:val="28"/>
          <w:rtl/>
        </w:rPr>
        <w:t>«القرء»</w:t>
      </w:r>
      <w:r w:rsidRPr="004451E2">
        <w:rPr>
          <w:rFonts w:ascii="Traditional Arabic" w:hAnsi="Traditional Arabic"/>
          <w:sz w:val="28"/>
          <w:szCs w:val="28"/>
          <w:rtl/>
        </w:rPr>
        <w:t xml:space="preserve"> لفظ مشترك بين الحيض والطهر، فالحنابلة والحنفية يقولون: </w:t>
      </w:r>
      <w:r w:rsidRPr="00005CC5">
        <w:rPr>
          <w:rFonts w:ascii="Traditional Arabic" w:hAnsi="Traditional Arabic"/>
          <w:color w:val="0000FF"/>
          <w:sz w:val="28"/>
          <w:szCs w:val="28"/>
          <w:rtl/>
        </w:rPr>
        <w:t>«المراد الحيض»</w:t>
      </w:r>
      <w:r w:rsidRPr="004451E2">
        <w:rPr>
          <w:rFonts w:ascii="Traditional Arabic" w:hAnsi="Traditional Arabic"/>
          <w:sz w:val="28"/>
          <w:szCs w:val="28"/>
          <w:rtl/>
        </w:rPr>
        <w:t xml:space="preserve">، والمالكية والشافعية يقولون: </w:t>
      </w:r>
      <w:r w:rsidRPr="00005CC5">
        <w:rPr>
          <w:rFonts w:ascii="Traditional Arabic" w:hAnsi="Traditional Arabic"/>
          <w:color w:val="0000FF"/>
          <w:sz w:val="28"/>
          <w:szCs w:val="28"/>
          <w:rtl/>
        </w:rPr>
        <w:t>«المراد الطهر»</w:t>
      </w:r>
      <w:r w:rsidRPr="004451E2">
        <w:rPr>
          <w:rFonts w:ascii="Traditional Arabic" w:hAnsi="Traditional Arabic" w:hint="cs"/>
          <w:sz w:val="28"/>
          <w:szCs w:val="28"/>
          <w:rtl/>
        </w:rPr>
        <w:t>.</w:t>
      </w:r>
      <w:r w:rsidRPr="004451E2">
        <w:rPr>
          <w:rFonts w:ascii="Traditional Arabic" w:hAnsi="Traditional Arabic"/>
          <w:sz w:val="28"/>
          <w:szCs w:val="28"/>
          <w:rtl/>
        </w:rPr>
        <w:t xml:space="preserve"> </w:t>
      </w:r>
    </w:p>
    <w:p w14:paraId="4FDF8725" w14:textId="77777777" w:rsidR="00B501F4" w:rsidRPr="004451E2" w:rsidRDefault="00B501F4" w:rsidP="00B501F4">
      <w:pPr>
        <w:spacing w:line="240" w:lineRule="atLeast"/>
        <w:jc w:val="both"/>
        <w:rPr>
          <w:rFonts w:ascii="Traditional Arabic" w:hAnsi="Traditional Arabic"/>
          <w:sz w:val="28"/>
          <w:szCs w:val="28"/>
          <w:rtl/>
        </w:rPr>
      </w:pPr>
      <w:r w:rsidRPr="004451E2">
        <w:rPr>
          <w:rFonts w:ascii="Traditional Arabic" w:hAnsi="Traditional Arabic" w:hint="cs"/>
          <w:sz w:val="28"/>
          <w:szCs w:val="28"/>
          <w:rtl/>
        </w:rPr>
        <w:t>استدل</w:t>
      </w:r>
      <w:r w:rsidRPr="004451E2">
        <w:rPr>
          <w:rFonts w:ascii="Traditional Arabic" w:hAnsi="Traditional Arabic"/>
          <w:sz w:val="28"/>
          <w:szCs w:val="28"/>
          <w:rtl/>
        </w:rPr>
        <w:t xml:space="preserve"> الحنابلة والحنفية </w:t>
      </w:r>
      <w:r w:rsidRPr="004451E2">
        <w:rPr>
          <w:rFonts w:ascii="Traditional Arabic" w:hAnsi="Traditional Arabic" w:hint="cs"/>
          <w:sz w:val="28"/>
          <w:szCs w:val="28"/>
          <w:rtl/>
        </w:rPr>
        <w:t>ب</w:t>
      </w:r>
      <w:r w:rsidRPr="004451E2">
        <w:rPr>
          <w:rFonts w:ascii="Traditional Arabic" w:hAnsi="Traditional Arabic"/>
          <w:sz w:val="28"/>
          <w:szCs w:val="28"/>
          <w:rtl/>
        </w:rPr>
        <w:t xml:space="preserve">الحديث الصحيح أن النبي </w:t>
      </w:r>
      <w:r w:rsidRPr="004451E2">
        <w:rPr>
          <w:rFonts w:ascii="Traditional Arabic" w:hAnsi="Traditional Arabic" w:hint="cs"/>
          <w:sz w:val="28"/>
          <w:szCs w:val="28"/>
          <w:rtl/>
        </w:rPr>
        <w:t>صلى الله عليه وسلم</w:t>
      </w:r>
      <w:r w:rsidRPr="004451E2">
        <w:rPr>
          <w:rFonts w:ascii="Traditional Arabic" w:hAnsi="Traditional Arabic"/>
          <w:sz w:val="28"/>
          <w:szCs w:val="28"/>
          <w:rtl/>
        </w:rPr>
        <w:t xml:space="preserve"> قال </w:t>
      </w:r>
      <w:r w:rsidRPr="004451E2">
        <w:rPr>
          <w:rFonts w:ascii="Traditional Arabic" w:hAnsi="Traditional Arabic" w:hint="cs"/>
          <w:sz w:val="28"/>
          <w:szCs w:val="28"/>
          <w:rtl/>
        </w:rPr>
        <w:t>في ا</w:t>
      </w:r>
      <w:r w:rsidRPr="004451E2">
        <w:rPr>
          <w:rFonts w:ascii="Traditional Arabic" w:hAnsi="Traditional Arabic"/>
          <w:sz w:val="28"/>
          <w:szCs w:val="28"/>
          <w:rtl/>
        </w:rPr>
        <w:t xml:space="preserve">لمستحاضة: </w:t>
      </w:r>
      <w:r w:rsidRPr="00005CC5">
        <w:rPr>
          <w:rFonts w:ascii="Traditional Arabic" w:hAnsi="Traditional Arabic" w:hint="eastAsia"/>
          <w:color w:val="0000FF"/>
          <w:sz w:val="28"/>
          <w:szCs w:val="28"/>
          <w:rtl/>
        </w:rPr>
        <w:t>«</w:t>
      </w:r>
      <w:r w:rsidRPr="00005CC5">
        <w:rPr>
          <w:rFonts w:ascii="Traditional Arabic" w:hAnsi="Traditional Arabic" w:hint="cs"/>
          <w:color w:val="0000FF"/>
          <w:sz w:val="28"/>
          <w:szCs w:val="28"/>
          <w:rtl/>
        </w:rPr>
        <w:t>تدع</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الصلاة</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أيام</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أقرائها</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ثم</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تغتسل</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وتصلي</w:t>
      </w:r>
      <w:r w:rsidRPr="00005CC5">
        <w:rPr>
          <w:rFonts w:ascii="Traditional Arabic" w:hAnsi="Traditional Arabic"/>
          <w:color w:val="0000FF"/>
          <w:sz w:val="28"/>
          <w:szCs w:val="28"/>
          <w:rtl/>
        </w:rPr>
        <w:t>»</w:t>
      </w:r>
      <w:r w:rsidRPr="004451E2">
        <w:rPr>
          <w:rFonts w:ascii="Traditional Arabic" w:hAnsi="Traditional Arabic" w:hint="cs"/>
          <w:sz w:val="28"/>
          <w:szCs w:val="28"/>
          <w:rtl/>
        </w:rPr>
        <w:t xml:space="preserve"> </w:t>
      </w:r>
      <w:r w:rsidRPr="004451E2">
        <w:rPr>
          <w:rFonts w:ascii="Traditional Arabic" w:hAnsi="Traditional Arabic" w:hint="cs"/>
          <w:sz w:val="20"/>
          <w:szCs w:val="20"/>
          <w:rtl/>
        </w:rPr>
        <w:t>[</w:t>
      </w:r>
      <w:r w:rsidRPr="004451E2">
        <w:rPr>
          <w:rFonts w:ascii="Traditional Arabic" w:hAnsi="Traditional Arabic"/>
          <w:sz w:val="20"/>
          <w:szCs w:val="20"/>
          <w:rtl/>
        </w:rPr>
        <w:t>أبو داود (2</w:t>
      </w:r>
      <w:r w:rsidRPr="004451E2">
        <w:rPr>
          <w:rFonts w:ascii="Traditional Arabic" w:hAnsi="Traditional Arabic" w:hint="cs"/>
          <w:sz w:val="20"/>
          <w:szCs w:val="20"/>
          <w:rtl/>
        </w:rPr>
        <w:t>97</w:t>
      </w:r>
      <w:r w:rsidRPr="004451E2">
        <w:rPr>
          <w:rFonts w:ascii="Traditional Arabic" w:hAnsi="Traditional Arabic"/>
          <w:sz w:val="20"/>
          <w:szCs w:val="20"/>
          <w:rtl/>
        </w:rPr>
        <w:t>)</w:t>
      </w:r>
      <w:r w:rsidRPr="004451E2">
        <w:rPr>
          <w:rFonts w:ascii="Traditional Arabic" w:hAnsi="Traditional Arabic" w:hint="cs"/>
          <w:sz w:val="20"/>
          <w:szCs w:val="20"/>
          <w:rtl/>
        </w:rPr>
        <w:t xml:space="preserve"> </w:t>
      </w:r>
      <w:r w:rsidRPr="004451E2">
        <w:rPr>
          <w:rFonts w:ascii="Traditional Arabic" w:hAnsi="Traditional Arabic"/>
          <w:sz w:val="20"/>
          <w:szCs w:val="20"/>
          <w:rtl/>
        </w:rPr>
        <w:t>واللفظ له، والترمذي (126)، وابن ماجه (625)</w:t>
      </w:r>
      <w:r w:rsidRPr="004451E2">
        <w:rPr>
          <w:rFonts w:ascii="Traditional Arabic" w:hAnsi="Traditional Arabic" w:hint="cs"/>
          <w:sz w:val="20"/>
          <w:szCs w:val="20"/>
          <w:rtl/>
        </w:rPr>
        <w:t>]</w:t>
      </w:r>
      <w:r w:rsidRPr="004451E2">
        <w:rPr>
          <w:rFonts w:ascii="Traditional Arabic" w:hAnsi="Traditional Arabic"/>
          <w:sz w:val="28"/>
          <w:szCs w:val="28"/>
          <w:rtl/>
        </w:rPr>
        <w:t xml:space="preserve"> يعني: أيام حيضك، وهذا من أصرح الأدلة.</w:t>
      </w:r>
    </w:p>
    <w:p w14:paraId="4D50729A" w14:textId="77777777" w:rsidR="00B501F4" w:rsidRPr="004451E2" w:rsidRDefault="00B501F4" w:rsidP="00B501F4">
      <w:pPr>
        <w:spacing w:line="240" w:lineRule="atLeast"/>
        <w:jc w:val="both"/>
        <w:rPr>
          <w:rFonts w:ascii="Traditional Arabic" w:hAnsi="Traditional Arabic"/>
          <w:sz w:val="28"/>
          <w:szCs w:val="28"/>
          <w:rtl/>
        </w:rPr>
      </w:pPr>
      <w:r w:rsidRPr="004451E2">
        <w:rPr>
          <w:rFonts w:ascii="Traditional Arabic" w:hAnsi="Traditional Arabic"/>
          <w:sz w:val="28"/>
          <w:szCs w:val="28"/>
          <w:rtl/>
        </w:rPr>
        <w:t>ودليل المالكية والشافعية على أن المراد ب</w:t>
      </w:r>
      <w:r w:rsidRPr="004451E2">
        <w:rPr>
          <w:rFonts w:ascii="Traditional Arabic" w:hAnsi="Traditional Arabic" w:hint="cs"/>
          <w:sz w:val="28"/>
          <w:szCs w:val="28"/>
          <w:rtl/>
        </w:rPr>
        <w:t xml:space="preserve">القرء </w:t>
      </w:r>
      <w:r w:rsidRPr="004451E2">
        <w:rPr>
          <w:rFonts w:ascii="Traditional Arabic" w:hAnsi="Traditional Arabic"/>
          <w:sz w:val="28"/>
          <w:szCs w:val="28"/>
          <w:rtl/>
        </w:rPr>
        <w:t>الطهر؛ أن ابن عمر طلق زوجته وهي حائض، ف</w:t>
      </w:r>
      <w:r w:rsidRPr="004451E2">
        <w:rPr>
          <w:rFonts w:ascii="Traditional Arabic" w:hAnsi="Traditional Arabic" w:hint="cs"/>
          <w:sz w:val="28"/>
          <w:szCs w:val="28"/>
          <w:rtl/>
        </w:rPr>
        <w:t>سأل عمر رضي الله عنه</w:t>
      </w:r>
      <w:r w:rsidRPr="004451E2">
        <w:rPr>
          <w:rFonts w:ascii="Traditional Arabic" w:hAnsi="Traditional Arabic"/>
          <w:sz w:val="28"/>
          <w:szCs w:val="28"/>
          <w:rtl/>
        </w:rPr>
        <w:t xml:space="preserve"> رسول الله </w:t>
      </w:r>
      <w:r w:rsidRPr="004451E2">
        <w:rPr>
          <w:rFonts w:ascii="Traditional Arabic" w:hAnsi="Traditional Arabic" w:hint="cs"/>
          <w:sz w:val="28"/>
          <w:szCs w:val="28"/>
          <w:rtl/>
        </w:rPr>
        <w:t>صلى الله عليه وسلم عن ذلك فقال رسول الله صلى الله عليه وسلم:</w:t>
      </w:r>
      <w:r w:rsidRPr="004451E2">
        <w:rPr>
          <w:rFonts w:ascii="Traditional Arabic" w:hAnsi="Traditional Arabic"/>
          <w:sz w:val="28"/>
          <w:szCs w:val="28"/>
          <w:rtl/>
        </w:rPr>
        <w:t xml:space="preserve"> </w:t>
      </w:r>
      <w:r w:rsidRPr="00005CC5">
        <w:rPr>
          <w:rFonts w:ascii="Traditional Arabic" w:hAnsi="Traditional Arabic"/>
          <w:color w:val="0000FF"/>
          <w:sz w:val="28"/>
          <w:szCs w:val="28"/>
          <w:rtl/>
        </w:rPr>
        <w:t>«مره فليراجعها ثم ليمسكها حتى تطهر ثم تحيض ثم تطهر ثم إن شاء أمسك بعد وإن شاء طلق قبل أن يمس»</w:t>
      </w:r>
      <w:r w:rsidRPr="004451E2">
        <w:rPr>
          <w:rFonts w:ascii="Traditional Arabic" w:hAnsi="Traditional Arabic"/>
          <w:sz w:val="28"/>
          <w:szCs w:val="28"/>
          <w:rtl/>
        </w:rPr>
        <w:t xml:space="preserve"> </w:t>
      </w:r>
      <w:r w:rsidRPr="004451E2">
        <w:rPr>
          <w:rFonts w:ascii="Traditional Arabic" w:hAnsi="Traditional Arabic" w:hint="cs"/>
          <w:sz w:val="28"/>
          <w:szCs w:val="28"/>
          <w:rtl/>
        </w:rPr>
        <w:t>وقال -وهذا هو الشاهد-</w:t>
      </w:r>
      <w:r w:rsidRPr="004451E2">
        <w:rPr>
          <w:rFonts w:ascii="Traditional Arabic" w:hAnsi="Traditional Arabic"/>
          <w:sz w:val="28"/>
          <w:szCs w:val="28"/>
          <w:rtl/>
        </w:rPr>
        <w:t xml:space="preserve">: </w:t>
      </w:r>
      <w:r w:rsidRPr="00005CC5">
        <w:rPr>
          <w:rFonts w:ascii="Traditional Arabic" w:hAnsi="Traditional Arabic"/>
          <w:color w:val="0000FF"/>
          <w:sz w:val="28"/>
          <w:szCs w:val="28"/>
          <w:rtl/>
        </w:rPr>
        <w:t>«فتلك العدة التي أمر الله أن تطلق لها النساء»</w:t>
      </w:r>
      <w:r w:rsidRPr="004451E2">
        <w:rPr>
          <w:rFonts w:ascii="Traditional Arabic" w:hAnsi="Traditional Arabic" w:hint="cs"/>
          <w:sz w:val="28"/>
          <w:szCs w:val="28"/>
          <w:rtl/>
        </w:rPr>
        <w:t xml:space="preserve"> </w:t>
      </w:r>
      <w:r w:rsidRPr="004451E2">
        <w:rPr>
          <w:rFonts w:ascii="Traditional Arabic" w:hAnsi="Traditional Arabic" w:hint="cs"/>
          <w:sz w:val="20"/>
          <w:szCs w:val="20"/>
          <w:rtl/>
        </w:rPr>
        <w:t>[</w:t>
      </w:r>
      <w:r w:rsidRPr="004451E2">
        <w:rPr>
          <w:rFonts w:ascii="Traditional Arabic" w:hAnsi="Traditional Arabic"/>
          <w:sz w:val="20"/>
          <w:szCs w:val="20"/>
          <w:rtl/>
        </w:rPr>
        <w:t>البخاري (5251)، ومسلم (1471)</w:t>
      </w:r>
      <w:r w:rsidRPr="004451E2">
        <w:rPr>
          <w:rFonts w:ascii="Traditional Arabic" w:hAnsi="Traditional Arabic" w:hint="cs"/>
          <w:sz w:val="20"/>
          <w:szCs w:val="20"/>
          <w:rtl/>
        </w:rPr>
        <w:t>]</w:t>
      </w:r>
      <w:r w:rsidRPr="004451E2">
        <w:rPr>
          <w:rFonts w:ascii="Traditional Arabic" w:hAnsi="Traditional Arabic" w:hint="cs"/>
          <w:sz w:val="28"/>
          <w:szCs w:val="28"/>
          <w:rtl/>
        </w:rPr>
        <w:t>،</w:t>
      </w:r>
      <w:r w:rsidRPr="004451E2">
        <w:rPr>
          <w:rFonts w:ascii="Traditional Arabic" w:hAnsi="Traditional Arabic"/>
          <w:sz w:val="28"/>
          <w:szCs w:val="28"/>
          <w:rtl/>
        </w:rPr>
        <w:t xml:space="preserve"> </w:t>
      </w:r>
      <w:r w:rsidRPr="004451E2">
        <w:rPr>
          <w:rFonts w:ascii="Traditional Arabic" w:hAnsi="Traditional Arabic" w:hint="cs"/>
          <w:sz w:val="28"/>
          <w:szCs w:val="28"/>
          <w:rtl/>
        </w:rPr>
        <w:t>أي:</w:t>
      </w:r>
      <w:r w:rsidRPr="004451E2">
        <w:rPr>
          <w:rFonts w:ascii="Traditional Arabic" w:hAnsi="Traditional Arabic"/>
          <w:sz w:val="28"/>
          <w:szCs w:val="28"/>
          <w:rtl/>
        </w:rPr>
        <w:t xml:space="preserve"> في قوله تعالى: </w:t>
      </w:r>
      <w:r w:rsidRPr="00005CC5">
        <w:rPr>
          <w:color w:val="FF0000"/>
          <w:szCs w:val="28"/>
          <w:rtl/>
        </w:rPr>
        <w:t>{فَطَلِّقُوهُنَّ لِعِدَّتِهِنَّ}</w:t>
      </w:r>
      <w:r w:rsidRPr="004451E2">
        <w:rPr>
          <w:rFonts w:ascii="Traditional Arabic" w:hAnsi="Traditional Arabic"/>
          <w:sz w:val="28"/>
          <w:szCs w:val="28"/>
          <w:rtl/>
        </w:rPr>
        <w:t xml:space="preserve"> </w:t>
      </w:r>
      <w:r w:rsidRPr="004451E2">
        <w:rPr>
          <w:rFonts w:ascii="Traditional Arabic" w:hAnsi="Traditional Arabic"/>
          <w:sz w:val="20"/>
          <w:szCs w:val="20"/>
          <w:rtl/>
        </w:rPr>
        <w:t>[الطلاق: 1]</w:t>
      </w:r>
      <w:r w:rsidRPr="004451E2">
        <w:rPr>
          <w:rFonts w:ascii="Traditional Arabic" w:hAnsi="Traditional Arabic"/>
          <w:sz w:val="28"/>
          <w:szCs w:val="28"/>
          <w:rtl/>
        </w:rPr>
        <w:t xml:space="preserve"> أي: طاهرات، والعدة ثلاثة قروء، و</w:t>
      </w:r>
      <w:r w:rsidRPr="00005CC5">
        <w:rPr>
          <w:rFonts w:ascii="Traditional Arabic" w:hAnsi="Traditional Arabic"/>
          <w:color w:val="FF0000"/>
          <w:sz w:val="28"/>
          <w:szCs w:val="28"/>
          <w:rtl/>
        </w:rPr>
        <w:t>{لِعِدَّتِهِنَّ}</w:t>
      </w:r>
      <w:r w:rsidRPr="004451E2">
        <w:rPr>
          <w:rFonts w:ascii="Traditional Arabic" w:hAnsi="Traditional Arabic"/>
          <w:sz w:val="28"/>
          <w:szCs w:val="28"/>
          <w:rtl/>
        </w:rPr>
        <w:t xml:space="preserve"> </w:t>
      </w:r>
      <w:r w:rsidRPr="004451E2">
        <w:rPr>
          <w:rFonts w:ascii="Traditional Arabic" w:hAnsi="Traditional Arabic"/>
          <w:sz w:val="20"/>
          <w:szCs w:val="20"/>
          <w:rtl/>
        </w:rPr>
        <w:t>[الطلاق: 1]</w:t>
      </w:r>
      <w:r w:rsidRPr="004451E2">
        <w:rPr>
          <w:rFonts w:ascii="Traditional Arabic" w:hAnsi="Traditional Arabic"/>
          <w:sz w:val="28"/>
          <w:szCs w:val="28"/>
          <w:rtl/>
        </w:rPr>
        <w:t xml:space="preserve"> هي الأطهار.</w:t>
      </w:r>
    </w:p>
    <w:p w14:paraId="224967D2" w14:textId="77777777" w:rsidR="00B501F4" w:rsidRPr="004451E2" w:rsidRDefault="00B501F4" w:rsidP="00B501F4">
      <w:pPr>
        <w:spacing w:line="240" w:lineRule="atLeast"/>
        <w:jc w:val="both"/>
        <w:rPr>
          <w:rFonts w:ascii="Traditional Arabic" w:hAnsi="Traditional Arabic"/>
          <w:sz w:val="28"/>
          <w:szCs w:val="28"/>
          <w:rtl/>
        </w:rPr>
      </w:pPr>
      <w:r w:rsidRPr="004451E2">
        <w:rPr>
          <w:rFonts w:ascii="Traditional Arabic" w:hAnsi="Traditional Arabic"/>
          <w:sz w:val="28"/>
          <w:szCs w:val="28"/>
          <w:rtl/>
        </w:rPr>
        <w:t xml:space="preserve">لكن هذا الاستدلال ليس من الوضوح والبيان مثل وضوح: </w:t>
      </w:r>
      <w:r w:rsidRPr="00005CC5">
        <w:rPr>
          <w:rFonts w:ascii="Traditional Arabic" w:hAnsi="Traditional Arabic"/>
          <w:color w:val="0000FF"/>
          <w:sz w:val="28"/>
          <w:szCs w:val="28"/>
          <w:rtl/>
        </w:rPr>
        <w:t>«</w:t>
      </w:r>
      <w:r w:rsidRPr="00005CC5">
        <w:rPr>
          <w:rFonts w:ascii="Traditional Arabic" w:hAnsi="Traditional Arabic" w:hint="cs"/>
          <w:color w:val="0000FF"/>
          <w:sz w:val="28"/>
          <w:szCs w:val="28"/>
          <w:rtl/>
        </w:rPr>
        <w:t>تدع</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الصلاة</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أيام</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أقرائها</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ثم</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تغتسل</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وتصلي</w:t>
      </w:r>
      <w:r w:rsidRPr="00005CC5">
        <w:rPr>
          <w:rFonts w:ascii="Traditional Arabic" w:hAnsi="Traditional Arabic"/>
          <w:color w:val="0000FF"/>
          <w:sz w:val="28"/>
          <w:szCs w:val="28"/>
          <w:rtl/>
        </w:rPr>
        <w:t>»</w:t>
      </w:r>
      <w:r w:rsidRPr="004451E2">
        <w:rPr>
          <w:rFonts w:ascii="Traditional Arabic" w:hAnsi="Traditional Arabic"/>
          <w:sz w:val="28"/>
          <w:szCs w:val="28"/>
          <w:rtl/>
        </w:rPr>
        <w:t>.</w:t>
      </w:r>
    </w:p>
    <w:p w14:paraId="7520B003" w14:textId="77777777" w:rsidR="00B501F4" w:rsidRPr="004451E2" w:rsidRDefault="00B501F4" w:rsidP="00B501F4">
      <w:pPr>
        <w:spacing w:line="240" w:lineRule="atLeast"/>
        <w:jc w:val="both"/>
        <w:rPr>
          <w:rFonts w:ascii="Traditional Arabic" w:hAnsi="Traditional Arabic"/>
          <w:sz w:val="28"/>
          <w:szCs w:val="28"/>
          <w:rtl/>
        </w:rPr>
      </w:pPr>
      <w:r w:rsidRPr="004451E2">
        <w:rPr>
          <w:rFonts w:ascii="Traditional Arabic" w:hAnsi="Traditional Arabic"/>
          <w:sz w:val="28"/>
          <w:szCs w:val="28"/>
          <w:rtl/>
        </w:rPr>
        <w:t xml:space="preserve">ولتعذر الجمع بين حديث ابن عمر وحديث: </w:t>
      </w:r>
      <w:r w:rsidRPr="00005CC5">
        <w:rPr>
          <w:rFonts w:ascii="Traditional Arabic" w:hAnsi="Traditional Arabic"/>
          <w:color w:val="0000FF"/>
          <w:sz w:val="28"/>
          <w:szCs w:val="28"/>
          <w:rtl/>
        </w:rPr>
        <w:t>«</w:t>
      </w:r>
      <w:r w:rsidRPr="00005CC5">
        <w:rPr>
          <w:rFonts w:ascii="Traditional Arabic" w:hAnsi="Traditional Arabic" w:hint="cs"/>
          <w:color w:val="0000FF"/>
          <w:sz w:val="28"/>
          <w:szCs w:val="28"/>
          <w:rtl/>
        </w:rPr>
        <w:t>تدع</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الصلاة</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أيام</w:t>
      </w:r>
      <w:r w:rsidRPr="00005CC5">
        <w:rPr>
          <w:rFonts w:ascii="Traditional Arabic" w:hAnsi="Traditional Arabic" w:hint="eastAsia"/>
          <w:color w:val="0000FF"/>
          <w:sz w:val="28"/>
          <w:szCs w:val="28"/>
          <w:rtl/>
        </w:rPr>
        <w:t xml:space="preserve"> </w:t>
      </w:r>
      <w:r w:rsidRPr="00005CC5">
        <w:rPr>
          <w:rFonts w:ascii="Traditional Arabic" w:hAnsi="Traditional Arabic" w:hint="cs"/>
          <w:color w:val="0000FF"/>
          <w:sz w:val="28"/>
          <w:szCs w:val="28"/>
          <w:rtl/>
        </w:rPr>
        <w:t>أقرائها</w:t>
      </w:r>
      <w:r w:rsidRPr="00005CC5">
        <w:rPr>
          <w:rFonts w:ascii="Traditional Arabic" w:hAnsi="Traditional Arabic"/>
          <w:color w:val="0000FF"/>
          <w:sz w:val="28"/>
          <w:szCs w:val="28"/>
          <w:rtl/>
        </w:rPr>
        <w:t>»</w:t>
      </w:r>
      <w:r w:rsidRPr="004451E2">
        <w:rPr>
          <w:rFonts w:ascii="Traditional Arabic" w:hAnsi="Traditional Arabic"/>
          <w:sz w:val="28"/>
          <w:szCs w:val="28"/>
          <w:rtl/>
        </w:rPr>
        <w:t xml:space="preserve"> قال بعضهم: إذا جمع على أقراء فهو الحيض، وإذا جمع على قروء فهي الأطهار.</w:t>
      </w:r>
    </w:p>
    <w:p w14:paraId="1F9F6FAC" w14:textId="2D9AEB37" w:rsidR="00DB33AD" w:rsidRDefault="00681500" w:rsidP="00681500">
      <w:r w:rsidRPr="004451E2">
        <w:rPr>
          <w:rFonts w:ascii="Traditional Arabic" w:hAnsi="Traditional Arabic"/>
          <w:sz w:val="28"/>
          <w:szCs w:val="28"/>
          <w:rtl/>
        </w:rPr>
        <w:t xml:space="preserve">لكن هل لاختلاف الجمع تأثير على الحكم؟ قد يكون تأثيره من حيث القلة والكثرة؛ لأن هناك جمع قلة وجمع كثرة، لكن القرء هو القرء، فكيف نحكم على لفظ واحد أنه إذا جُمع على كذا يفيد </w:t>
      </w:r>
      <w:r w:rsidRPr="004451E2">
        <w:rPr>
          <w:rFonts w:ascii="Traditional Arabic" w:hAnsi="Traditional Arabic" w:hint="cs"/>
          <w:sz w:val="28"/>
          <w:szCs w:val="28"/>
          <w:rtl/>
        </w:rPr>
        <w:t>معنى</w:t>
      </w:r>
      <w:r w:rsidRPr="004451E2">
        <w:rPr>
          <w:rFonts w:ascii="Traditional Arabic" w:hAnsi="Traditional Arabic"/>
          <w:sz w:val="28"/>
          <w:szCs w:val="28"/>
          <w:rtl/>
        </w:rPr>
        <w:t xml:space="preserve">، وإذا جُمع على كذا يفيد </w:t>
      </w:r>
      <w:r w:rsidRPr="004451E2">
        <w:rPr>
          <w:rFonts w:ascii="Traditional Arabic" w:hAnsi="Traditional Arabic" w:hint="cs"/>
          <w:sz w:val="28"/>
          <w:szCs w:val="28"/>
          <w:rtl/>
        </w:rPr>
        <w:t>معنى آخر</w:t>
      </w:r>
      <w:r w:rsidRPr="004451E2">
        <w:rPr>
          <w:rFonts w:ascii="Traditional Arabic" w:hAnsi="Traditional Arabic"/>
          <w:sz w:val="28"/>
          <w:szCs w:val="28"/>
          <w:rtl/>
        </w:rPr>
        <w:t>؟</w:t>
      </w:r>
      <w:r w:rsidRPr="004451E2">
        <w:rPr>
          <w:rFonts w:ascii="Traditional Arabic" w:hAnsi="Traditional Arabic" w:hint="cs"/>
          <w:sz w:val="28"/>
          <w:szCs w:val="28"/>
          <w:rtl/>
        </w:rPr>
        <w:t>!</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5C"/>
    <w:rsid w:val="00005CC5"/>
    <w:rsid w:val="00530D34"/>
    <w:rsid w:val="00681500"/>
    <w:rsid w:val="006E515B"/>
    <w:rsid w:val="008B095C"/>
    <w:rsid w:val="0095429D"/>
    <w:rsid w:val="00B501F4"/>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634C"/>
  <w15:chartTrackingRefBased/>
  <w15:docId w15:val="{2470916F-15F8-42F8-8799-46281824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00"/>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5</cp:revision>
  <dcterms:created xsi:type="dcterms:W3CDTF">2021-07-21T16:24:00Z</dcterms:created>
  <dcterms:modified xsi:type="dcterms:W3CDTF">2021-07-23T10:24:00Z</dcterms:modified>
</cp:coreProperties>
</file>