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25B08" w14:textId="77777777" w:rsidR="003F48E2" w:rsidRPr="002214AD" w:rsidRDefault="003F48E2" w:rsidP="003F48E2">
      <w:pPr>
        <w:framePr w:hSpace="180" w:wrap="around" w:vAnchor="text" w:hAnchor="page" w:x="5413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الفرق بين المتابعة والشاهد في علوم الحديث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66C44CAF" w14:textId="77777777" w:rsidR="003F48E2" w:rsidRDefault="003F48E2" w:rsidP="003F48E2">
      <w:pPr>
        <w:rPr>
          <w:rFonts w:ascii="Traditional Arabic" w:hAnsi="Traditional Arabic"/>
          <w:sz w:val="28"/>
          <w:szCs w:val="28"/>
          <w:rtl/>
        </w:rPr>
      </w:pPr>
    </w:p>
    <w:p w14:paraId="23EDED22" w14:textId="2227AA7D" w:rsidR="00DB33AD" w:rsidRDefault="003F48E2" w:rsidP="003F48E2">
      <w:r w:rsidRPr="00D77DAF">
        <w:rPr>
          <w:rFonts w:ascii="Traditional Arabic" w:hAnsi="Traditional Arabic"/>
          <w:sz w:val="28"/>
          <w:szCs w:val="28"/>
          <w:rtl/>
        </w:rPr>
        <w:t>المتابعة ما جاء عن نفس الصحابي</w:t>
      </w:r>
      <w:r w:rsidRPr="00D77DAF">
        <w:rPr>
          <w:rFonts w:ascii="Traditional Arabic" w:hAnsi="Traditional Arabic" w:hint="cs"/>
          <w:sz w:val="28"/>
          <w:szCs w:val="28"/>
          <w:rtl/>
        </w:rPr>
        <w:t xml:space="preserve"> من طريق آخر، وهي بذلك </w:t>
      </w:r>
      <w:r w:rsidRPr="00D77DAF">
        <w:rPr>
          <w:rFonts w:ascii="Traditional Arabic" w:hAnsi="Traditional Arabic"/>
          <w:sz w:val="28"/>
          <w:szCs w:val="28"/>
          <w:rtl/>
        </w:rPr>
        <w:t xml:space="preserve">تختلف عن الشاهد، </w:t>
      </w:r>
      <w:r w:rsidRPr="00D77DAF">
        <w:rPr>
          <w:rFonts w:ascii="Traditional Arabic" w:hAnsi="Traditional Arabic" w:hint="cs"/>
          <w:sz w:val="28"/>
          <w:szCs w:val="28"/>
          <w:rtl/>
        </w:rPr>
        <w:t>فهو</w:t>
      </w:r>
      <w:r w:rsidRPr="00D77DAF">
        <w:rPr>
          <w:rFonts w:ascii="Traditional Arabic" w:hAnsi="Traditional Arabic"/>
          <w:sz w:val="28"/>
          <w:szCs w:val="28"/>
          <w:rtl/>
        </w:rPr>
        <w:t xml:space="preserve"> ما جاء عن صحابي آخر</w:t>
      </w:r>
      <w:r w:rsidRPr="00D77DAF">
        <w:rPr>
          <w:rFonts w:ascii="Traditional Arabic" w:hAnsi="Traditional Arabic" w:hint="cs"/>
          <w:sz w:val="28"/>
          <w:szCs w:val="28"/>
          <w:rtl/>
        </w:rPr>
        <w:t>.</w:t>
      </w:r>
      <w:r w:rsidRPr="00D77DAF">
        <w:rPr>
          <w:rFonts w:ascii="Traditional Arabic" w:hAnsi="Traditional Arabic"/>
          <w:sz w:val="28"/>
          <w:szCs w:val="28"/>
          <w:rtl/>
        </w:rPr>
        <w:t xml:space="preserve"> وبعض</w:t>
      </w:r>
      <w:r w:rsidRPr="00D77DAF">
        <w:rPr>
          <w:rFonts w:ascii="Traditional Arabic" w:hAnsi="Traditional Arabic" w:hint="cs"/>
          <w:sz w:val="28"/>
          <w:szCs w:val="28"/>
          <w:rtl/>
        </w:rPr>
        <w:t xml:space="preserve"> أهل العلم</w:t>
      </w:r>
      <w:r w:rsidRPr="00D77DAF">
        <w:rPr>
          <w:rFonts w:ascii="Traditional Arabic" w:hAnsi="Traditional Arabic"/>
          <w:sz w:val="28"/>
          <w:szCs w:val="28"/>
          <w:rtl/>
        </w:rPr>
        <w:t xml:space="preserve"> يقول:</w:t>
      </w:r>
      <w:r w:rsidRPr="00D77DAF">
        <w:rPr>
          <w:rFonts w:ascii="Traditional Arabic" w:hAnsi="Traditional Arabic" w:hint="cs"/>
          <w:sz w:val="28"/>
          <w:szCs w:val="28"/>
          <w:rtl/>
        </w:rPr>
        <w:t xml:space="preserve"> إنْ كانت باللفظ فهي متابعة، و</w:t>
      </w:r>
      <w:r w:rsidRPr="00D77DAF">
        <w:rPr>
          <w:rFonts w:ascii="Traditional Arabic" w:hAnsi="Traditional Arabic"/>
          <w:sz w:val="28"/>
          <w:szCs w:val="28"/>
          <w:rtl/>
        </w:rPr>
        <w:t>إن كانت بالمعنى ف</w:t>
      </w:r>
      <w:r w:rsidRPr="00D77DAF">
        <w:rPr>
          <w:rFonts w:ascii="Traditional Arabic" w:hAnsi="Traditional Arabic" w:hint="cs"/>
          <w:sz w:val="28"/>
          <w:szCs w:val="28"/>
          <w:rtl/>
        </w:rPr>
        <w:t xml:space="preserve">هي </w:t>
      </w:r>
      <w:r w:rsidRPr="00D77DAF">
        <w:rPr>
          <w:rFonts w:ascii="Traditional Arabic" w:hAnsi="Traditional Arabic"/>
          <w:sz w:val="28"/>
          <w:szCs w:val="28"/>
          <w:rtl/>
        </w:rPr>
        <w:t>شاهد،</w:t>
      </w:r>
      <w:r w:rsidRPr="00D77DAF">
        <w:rPr>
          <w:rFonts w:ascii="Traditional Arabic" w:hAnsi="Traditional Arabic" w:hint="cs"/>
          <w:sz w:val="28"/>
          <w:szCs w:val="28"/>
          <w:rtl/>
        </w:rPr>
        <w:t xml:space="preserve"> ولا يُنْظَر إلى الصحابي اختلافًا واتحادًا، وإنما ينظر إلى اللفظ والمعنى.</w:t>
      </w:r>
      <w:r w:rsidRPr="00D77DAF">
        <w:rPr>
          <w:rFonts w:ascii="Traditional Arabic" w:hAnsi="Traditional Arabic"/>
          <w:sz w:val="28"/>
          <w:szCs w:val="28"/>
          <w:rtl/>
        </w:rPr>
        <w:t xml:space="preserve"> والخطب سهل، سواء قلنا: متابع</w:t>
      </w:r>
      <w:r w:rsidRPr="00D77DAF">
        <w:rPr>
          <w:rFonts w:ascii="Traditional Arabic" w:hAnsi="Traditional Arabic" w:hint="cs"/>
          <w:sz w:val="28"/>
          <w:szCs w:val="28"/>
          <w:rtl/>
        </w:rPr>
        <w:t>ة</w:t>
      </w:r>
      <w:r w:rsidRPr="00D77DAF">
        <w:rPr>
          <w:rFonts w:ascii="Traditional Arabic" w:hAnsi="Traditional Arabic"/>
          <w:sz w:val="28"/>
          <w:szCs w:val="28"/>
          <w:rtl/>
        </w:rPr>
        <w:t xml:space="preserve"> أ</w:t>
      </w:r>
      <w:r w:rsidRPr="00D77DAF">
        <w:rPr>
          <w:rFonts w:ascii="Traditional Arabic" w:hAnsi="Traditional Arabic" w:hint="cs"/>
          <w:sz w:val="28"/>
          <w:szCs w:val="28"/>
          <w:rtl/>
        </w:rPr>
        <w:t>م</w:t>
      </w:r>
      <w:r w:rsidRPr="00D77DAF">
        <w:rPr>
          <w:rFonts w:ascii="Traditional Arabic" w:hAnsi="Traditional Arabic"/>
          <w:sz w:val="28"/>
          <w:szCs w:val="28"/>
          <w:rtl/>
        </w:rPr>
        <w:t xml:space="preserve"> شاهد </w:t>
      </w:r>
      <w:r w:rsidRPr="00D77DAF">
        <w:rPr>
          <w:rFonts w:ascii="Traditional Arabic" w:hAnsi="Traditional Arabic" w:hint="cs"/>
          <w:sz w:val="28"/>
          <w:szCs w:val="28"/>
          <w:rtl/>
        </w:rPr>
        <w:t>ف</w:t>
      </w:r>
      <w:r w:rsidRPr="00D77DAF">
        <w:rPr>
          <w:rFonts w:ascii="Traditional Arabic" w:hAnsi="Traditional Arabic"/>
          <w:sz w:val="28"/>
          <w:szCs w:val="28"/>
          <w:rtl/>
        </w:rPr>
        <w:t>المقصود ب</w:t>
      </w:r>
      <w:r w:rsidRPr="00D77DAF">
        <w:rPr>
          <w:rFonts w:ascii="Traditional Arabic" w:hAnsi="Traditional Arabic" w:hint="cs"/>
          <w:sz w:val="28"/>
          <w:szCs w:val="28"/>
          <w:rtl/>
        </w:rPr>
        <w:t>كل منهما</w:t>
      </w:r>
      <w:r w:rsidRPr="00D77DAF">
        <w:rPr>
          <w:rFonts w:ascii="Traditional Arabic" w:hAnsi="Traditional Arabic"/>
          <w:sz w:val="28"/>
          <w:szCs w:val="28"/>
          <w:rtl/>
        </w:rPr>
        <w:t xml:space="preserve"> التقوية.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96"/>
    <w:rsid w:val="003F48E2"/>
    <w:rsid w:val="00530D34"/>
    <w:rsid w:val="006E515B"/>
    <w:rsid w:val="0095429D"/>
    <w:rsid w:val="00AE4996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0DEFF"/>
  <w15:chartTrackingRefBased/>
  <w15:docId w15:val="{2A260D27-000E-4F91-8818-BB9CB397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E2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2021-07-21T16:38:00Z</dcterms:created>
  <dcterms:modified xsi:type="dcterms:W3CDTF">2021-07-21T16:38:00Z</dcterms:modified>
</cp:coreProperties>
</file>