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8AE54" w14:textId="77777777" w:rsidR="00297633" w:rsidRPr="001C39AE" w:rsidRDefault="00297633" w:rsidP="00297633">
      <w:pPr>
        <w:framePr w:hSpace="180" w:wrap="around" w:vAnchor="text" w:hAnchor="text" w:xAlign="center" w:y="1"/>
        <w:spacing w:line="240" w:lineRule="atLeast"/>
        <w:suppressOverlap/>
        <w:jc w:val="center"/>
        <w:rPr>
          <w:rFonts w:ascii="Traditional Arabic" w:hAnsi="Traditional Arabic"/>
          <w:b/>
          <w:bCs/>
          <w:sz w:val="28"/>
          <w:szCs w:val="28"/>
          <w:rtl/>
        </w:rPr>
      </w:pPr>
      <w:r w:rsidRPr="001C39AE">
        <w:rPr>
          <w:rFonts w:ascii="Traditional Arabic" w:hAnsi="Traditional Arabic" w:hint="cs"/>
          <w:b/>
          <w:bCs/>
          <w:sz w:val="28"/>
          <w:szCs w:val="28"/>
          <w:rtl/>
        </w:rPr>
        <w:t>[تعريف علوم التفسير والفرق بينها وبين التفسير]</w:t>
      </w:r>
    </w:p>
    <w:p w14:paraId="148697FB" w14:textId="77777777" w:rsidR="003463DB" w:rsidRDefault="003463DB" w:rsidP="003463DB">
      <w:pPr>
        <w:tabs>
          <w:tab w:val="left" w:pos="4306"/>
        </w:tabs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1971B8B0" w14:textId="77777777" w:rsidR="003463DB" w:rsidRDefault="003463DB" w:rsidP="003463DB">
      <w:pPr>
        <w:tabs>
          <w:tab w:val="left" w:pos="4306"/>
        </w:tabs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</w:p>
    <w:p w14:paraId="58A5A8D7" w14:textId="0A813242" w:rsidR="003463DB" w:rsidRPr="00DF3030" w:rsidRDefault="003463DB" w:rsidP="003463DB">
      <w:pPr>
        <w:tabs>
          <w:tab w:val="left" w:pos="4306"/>
        </w:tabs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DF3030">
        <w:rPr>
          <w:rFonts w:ascii="Traditional Arabic" w:hAnsi="Traditional Arabic"/>
          <w:sz w:val="28"/>
          <w:szCs w:val="28"/>
          <w:rtl/>
        </w:rPr>
        <w:t>الفرق بين التفسير وعلوم التفسير كالفرق بين الفقه وأصول الفقه، والحديث وعلوم الحديث.</w:t>
      </w:r>
    </w:p>
    <w:p w14:paraId="664B34EB" w14:textId="77777777" w:rsidR="003463DB" w:rsidRPr="00DF3030" w:rsidRDefault="003463DB" w:rsidP="003463DB">
      <w:pPr>
        <w:tabs>
          <w:tab w:val="left" w:pos="4306"/>
        </w:tabs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DF3030">
        <w:rPr>
          <w:rFonts w:ascii="Traditional Arabic" w:hAnsi="Traditional Arabic" w:hint="cs"/>
          <w:sz w:val="28"/>
          <w:szCs w:val="28"/>
          <w:rtl/>
        </w:rPr>
        <w:t>و</w:t>
      </w:r>
      <w:r w:rsidRPr="00DF3030">
        <w:rPr>
          <w:rFonts w:ascii="Traditional Arabic" w:hAnsi="Traditional Arabic"/>
          <w:sz w:val="28"/>
          <w:szCs w:val="28"/>
          <w:rtl/>
        </w:rPr>
        <w:t>التفسير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 مشتق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من الفَسْر، 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وهو </w:t>
      </w:r>
      <w:r w:rsidRPr="00DF3030">
        <w:rPr>
          <w:rFonts w:ascii="Traditional Arabic" w:hAnsi="Traditional Arabic"/>
          <w:sz w:val="28"/>
          <w:szCs w:val="28"/>
          <w:rtl/>
        </w:rPr>
        <w:t xml:space="preserve">الكشف، والتوضيح، والبيان، 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وقد اختصت به كتب ومؤلفات، منها: </w:t>
      </w:r>
      <w:r w:rsidRPr="005C10EB">
        <w:rPr>
          <w:color w:val="0000FF"/>
          <w:sz w:val="28"/>
          <w:szCs w:val="28"/>
          <w:rtl/>
        </w:rPr>
        <w:t>«جامع البيان»</w:t>
      </w:r>
      <w:r w:rsidRPr="00DF3030">
        <w:rPr>
          <w:sz w:val="28"/>
          <w:szCs w:val="28"/>
          <w:rtl/>
        </w:rPr>
        <w:t xml:space="preserve"> </w:t>
      </w:r>
      <w:r w:rsidRPr="00DF3030">
        <w:rPr>
          <w:rFonts w:ascii="Traditional Arabic" w:hAnsi="Traditional Arabic"/>
          <w:sz w:val="28"/>
          <w:szCs w:val="28"/>
          <w:rtl/>
        </w:rPr>
        <w:t>للإمام الطبري، و</w:t>
      </w:r>
      <w:r w:rsidRPr="005C10EB">
        <w:rPr>
          <w:color w:val="0000FF"/>
          <w:sz w:val="28"/>
          <w:szCs w:val="28"/>
          <w:rtl/>
        </w:rPr>
        <w:t>«تفسير القرآن العظيم»</w:t>
      </w:r>
      <w:r w:rsidRPr="00DF3030">
        <w:rPr>
          <w:sz w:val="28"/>
          <w:szCs w:val="28"/>
          <w:rtl/>
        </w:rPr>
        <w:t xml:space="preserve"> </w:t>
      </w:r>
      <w:r w:rsidRPr="00DF3030">
        <w:rPr>
          <w:rFonts w:ascii="Traditional Arabic" w:hAnsi="Traditional Arabic"/>
          <w:sz w:val="28"/>
          <w:szCs w:val="28"/>
          <w:rtl/>
        </w:rPr>
        <w:t>للحافظ ابن كثير،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 وغيرها</w:t>
      </w:r>
      <w:r w:rsidRPr="00DF3030">
        <w:rPr>
          <w:rFonts w:ascii="Traditional Arabic" w:hAnsi="Traditional Arabic"/>
          <w:sz w:val="28"/>
          <w:szCs w:val="28"/>
          <w:rtl/>
        </w:rPr>
        <w:t>، أما ما يبحث في هذا العلم على سبيل الإجمال لا على سبيل التفصيل فيقال له: (علوم التفسير، أو: علوم القرآن) وليس هو التفسير.</w:t>
      </w:r>
    </w:p>
    <w:p w14:paraId="6E39FC07" w14:textId="77777777" w:rsidR="003463DB" w:rsidRPr="00DF3030" w:rsidRDefault="003463DB" w:rsidP="003463DB">
      <w:pPr>
        <w:tabs>
          <w:tab w:val="left" w:pos="4306"/>
        </w:tabs>
        <w:spacing w:line="240" w:lineRule="atLeast"/>
        <w:jc w:val="both"/>
        <w:rPr>
          <w:rFonts w:ascii="Traditional Arabic" w:hAnsi="Traditional Arabic"/>
          <w:sz w:val="28"/>
          <w:szCs w:val="28"/>
          <w:rtl/>
        </w:rPr>
      </w:pPr>
      <w:r w:rsidRPr="00DF3030">
        <w:rPr>
          <w:rFonts w:ascii="Traditional Arabic" w:hAnsi="Traditional Arabic"/>
          <w:sz w:val="28"/>
          <w:szCs w:val="28"/>
          <w:rtl/>
        </w:rPr>
        <w:t>وعل</w:t>
      </w:r>
      <w:r w:rsidRPr="00DF3030">
        <w:rPr>
          <w:rFonts w:ascii="Traditional Arabic" w:hAnsi="Traditional Arabic" w:hint="cs"/>
          <w:sz w:val="28"/>
          <w:szCs w:val="28"/>
          <w:rtl/>
        </w:rPr>
        <w:t>و</w:t>
      </w:r>
      <w:r w:rsidRPr="00DF3030">
        <w:rPr>
          <w:rFonts w:ascii="Traditional Arabic" w:hAnsi="Traditional Arabic"/>
          <w:sz w:val="28"/>
          <w:szCs w:val="28"/>
          <w:rtl/>
        </w:rPr>
        <w:t>م التفسير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 هي: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قواعد إجمالية تعين على معرفة ما يتعلق ب</w:t>
      </w:r>
      <w:r w:rsidRPr="00DF3030">
        <w:rPr>
          <w:rFonts w:ascii="Traditional Arabic" w:hAnsi="Traditional Arabic" w:hint="cs"/>
          <w:sz w:val="28"/>
          <w:szCs w:val="28"/>
          <w:rtl/>
        </w:rPr>
        <w:t xml:space="preserve">تفسير </w:t>
      </w:r>
      <w:r w:rsidRPr="00DF3030">
        <w:rPr>
          <w:rFonts w:ascii="Traditional Arabic" w:hAnsi="Traditional Arabic"/>
          <w:sz w:val="28"/>
          <w:szCs w:val="28"/>
          <w:rtl/>
        </w:rPr>
        <w:t>القرآن الكريم</w:t>
      </w:r>
      <w:r w:rsidRPr="00DF3030">
        <w:rPr>
          <w:rFonts w:ascii="Traditional Arabic" w:hAnsi="Traditional Arabic" w:hint="cs"/>
          <w:sz w:val="28"/>
          <w:szCs w:val="28"/>
          <w:rtl/>
        </w:rPr>
        <w:t>.</w:t>
      </w:r>
    </w:p>
    <w:p w14:paraId="33F75B5A" w14:textId="1D05D0DF" w:rsidR="00DB33AD" w:rsidRDefault="00297633" w:rsidP="00297633">
      <w:r w:rsidRPr="00DF3030">
        <w:rPr>
          <w:rFonts w:ascii="Traditional Arabic" w:hAnsi="Traditional Arabic" w:hint="cs"/>
          <w:sz w:val="28"/>
          <w:szCs w:val="28"/>
          <w:rtl/>
        </w:rPr>
        <w:t>وإذا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أردنا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أن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نُنَظِّر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التفسير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وعلوم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القرآن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بعلوم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أخرى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قلنا</w:t>
      </w:r>
      <w:r w:rsidRPr="00DF3030">
        <w:rPr>
          <w:rFonts w:ascii="Traditional Arabic" w:hAnsi="Traditional Arabic"/>
          <w:sz w:val="28"/>
          <w:szCs w:val="28"/>
          <w:rtl/>
        </w:rPr>
        <w:t xml:space="preserve">: </w:t>
      </w:r>
      <w:r w:rsidRPr="00DF3030">
        <w:rPr>
          <w:rFonts w:ascii="Traditional Arabic" w:hAnsi="Traditional Arabic" w:hint="cs"/>
          <w:sz w:val="28"/>
          <w:szCs w:val="28"/>
          <w:rtl/>
        </w:rPr>
        <w:t>إن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علوم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القرآن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بمنزلة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علم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النحو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الذي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يُبحث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فيه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عن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أحوال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الكلمة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وعوارضها،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والتفسير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نظير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علم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الصرف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الذي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يُبحث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فيه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عن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أجزاء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الكلمة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وحروفها،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ولو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أبعدنا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النظر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قليلًا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لقلنا</w:t>
      </w:r>
      <w:r w:rsidRPr="00DF3030">
        <w:rPr>
          <w:rFonts w:ascii="Traditional Arabic" w:hAnsi="Traditional Arabic"/>
          <w:sz w:val="28"/>
          <w:szCs w:val="28"/>
          <w:rtl/>
        </w:rPr>
        <w:t xml:space="preserve">: </w:t>
      </w:r>
      <w:r w:rsidRPr="00DF3030">
        <w:rPr>
          <w:rFonts w:ascii="Traditional Arabic" w:hAnsi="Traditional Arabic" w:hint="cs"/>
          <w:sz w:val="28"/>
          <w:szCs w:val="28"/>
          <w:rtl/>
        </w:rPr>
        <w:t>إن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علوم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القرآن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نظير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علم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الطب؛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يُبحث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فيه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عن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أحوال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المرض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ومسبباته،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وعلاجه،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والتفسير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نظير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علم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التشريح،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هكذا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قيل،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والتنظير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شبه</w:t>
      </w:r>
      <w:r w:rsidRPr="00DF3030">
        <w:rPr>
          <w:rFonts w:ascii="Traditional Arabic" w:hAnsi="Traditional Arabic"/>
          <w:sz w:val="28"/>
          <w:szCs w:val="28"/>
          <w:rtl/>
        </w:rPr>
        <w:t xml:space="preserve"> </w:t>
      </w:r>
      <w:r w:rsidRPr="00DF3030">
        <w:rPr>
          <w:rFonts w:ascii="Traditional Arabic" w:hAnsi="Traditional Arabic" w:hint="cs"/>
          <w:sz w:val="28"/>
          <w:szCs w:val="28"/>
          <w:rtl/>
        </w:rPr>
        <w:t>مطابق</w:t>
      </w:r>
      <w:r w:rsidRPr="00DF3030">
        <w:rPr>
          <w:rFonts w:ascii="Traditional Arabic" w:hAnsi="Traditional Arabic"/>
          <w:sz w:val="28"/>
          <w:szCs w:val="28"/>
          <w:rtl/>
        </w:rPr>
        <w:t>.</w:t>
      </w:r>
    </w:p>
    <w:sectPr w:rsidR="00DB33AD" w:rsidSect="00E7309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D40"/>
    <w:rsid w:val="00297633"/>
    <w:rsid w:val="003463DB"/>
    <w:rsid w:val="00530D34"/>
    <w:rsid w:val="005C10EB"/>
    <w:rsid w:val="006E515B"/>
    <w:rsid w:val="00782D40"/>
    <w:rsid w:val="0095429D"/>
    <w:rsid w:val="00DB33AD"/>
    <w:rsid w:val="00E730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867E85"/>
  <w15:chartTrackingRefBased/>
  <w15:docId w15:val="{1934015A-5703-44B2-9012-E2170E578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7633"/>
    <w:pPr>
      <w:bidi/>
    </w:pPr>
    <w:rPr>
      <w:rFonts w:cs="Traditional Arabic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EU-HOME</dc:creator>
  <cp:keywords/>
  <dc:description/>
  <cp:lastModifiedBy>EU-HOME</cp:lastModifiedBy>
  <cp:revision>6</cp:revision>
  <dcterms:created xsi:type="dcterms:W3CDTF">2021-07-21T16:10:00Z</dcterms:created>
  <dcterms:modified xsi:type="dcterms:W3CDTF">2021-07-23T10:41:00Z</dcterms:modified>
</cp:coreProperties>
</file>