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822" w:rsidRPr="002952B4" w:rsidRDefault="002C4822" w:rsidP="0004395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2952B4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إحالات (فتح الباري) وقصة تأليفه</w:t>
      </w:r>
    </w:p>
    <w:p w:rsidR="002C4822" w:rsidRPr="002952B4" w:rsidRDefault="002C4822" w:rsidP="0004395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2952B4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2C4822" w:rsidRDefault="002C4822" w:rsidP="002C4822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ودّ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الحافظ ابن حجر -رحمه الله تعالى-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وتمنّى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أن لو تتبع الإحالات التي تقع له في (</w:t>
      </w:r>
      <w:r>
        <w:rPr>
          <w:rFonts w:ascii="Simplified Arabic" w:hAnsi="Simplified Arabic" w:cs="Simplified Arabic" w:hint="cs"/>
          <w:sz w:val="28"/>
          <w:szCs w:val="28"/>
          <w:rtl/>
        </w:rPr>
        <w:t>فتح الباري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</w:rPr>
        <w:t>، لكن لم</w:t>
      </w:r>
      <w:r w:rsidRPr="002952B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2952B4">
        <w:rPr>
          <w:rFonts w:ascii="Simplified Arabic" w:hAnsi="Simplified Arabic" w:cs="Simplified Arabic" w:hint="cs"/>
          <w:sz w:val="28"/>
          <w:szCs w:val="28"/>
          <w:rtl/>
        </w:rPr>
        <w:t xml:space="preserve">فعل ذلك </w:t>
      </w:r>
      <w:r w:rsidRPr="002952B4">
        <w:rPr>
          <w:rFonts w:ascii="Simplified Arabic" w:hAnsi="Simplified Arabic" w:cs="Simplified Arabic"/>
          <w:sz w:val="28"/>
          <w:szCs w:val="28"/>
          <w:rtl/>
        </w:rPr>
        <w:t>–</w:t>
      </w:r>
      <w:r w:rsidRPr="002952B4"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952B4">
        <w:rPr>
          <w:rFonts w:ascii="Simplified Arabic" w:hAnsi="Simplified Arabic" w:cs="Simplified Arabic" w:hint="cs"/>
          <w:sz w:val="28"/>
          <w:szCs w:val="28"/>
          <w:rtl/>
        </w:rPr>
        <w:t xml:space="preserve"> فتجد</w:t>
      </w:r>
      <w:r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2952B4">
        <w:rPr>
          <w:rFonts w:ascii="Simplified Arabic" w:hAnsi="Simplified Arabic" w:cs="Simplified Arabic" w:hint="cs"/>
          <w:sz w:val="28"/>
          <w:szCs w:val="28"/>
          <w:rtl/>
        </w:rPr>
        <w:t xml:space="preserve"> يقول: وسنتكلم على هذا الحديث، أو تأتي الإشارة إلى كذا في موضع كذا، ثم تأتي ويحيل مرةً </w:t>
      </w:r>
      <w:r>
        <w:rPr>
          <w:rFonts w:ascii="Simplified Arabic" w:hAnsi="Simplified Arabic" w:cs="Simplified Arabic" w:hint="cs"/>
          <w:sz w:val="28"/>
          <w:szCs w:val="28"/>
          <w:rtl/>
        </w:rPr>
        <w:t>أخرى</w:t>
      </w:r>
      <w:r w:rsidRPr="002952B4">
        <w:rPr>
          <w:rFonts w:ascii="Simplified Arabic" w:hAnsi="Simplified Arabic" w:cs="Simplified Arabic" w:hint="cs"/>
          <w:sz w:val="28"/>
          <w:szCs w:val="28"/>
          <w:rtl/>
        </w:rPr>
        <w:t>،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Pr="002952B4">
        <w:rPr>
          <w:rFonts w:ascii="Simplified Arabic" w:hAnsi="Simplified Arabic" w:cs="Simplified Arabic" w:hint="cs"/>
          <w:sz w:val="28"/>
          <w:szCs w:val="28"/>
          <w:rtl/>
        </w:rPr>
        <w:t>تأتي الإحالة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ولا يتكلم عنها.</w:t>
      </w:r>
    </w:p>
    <w:p w:rsidR="002C4822" w:rsidRPr="00903352" w:rsidRDefault="002C4822" w:rsidP="002C4822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وكتاب (فتح الباري)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كتاب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طويل، وكان تأليفه فيما يقارب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ربع قرن لطوله وتحريره وتنقيحه،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ما زال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الحافظ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حرر وي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نقح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ضيف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إلى وفاته</w:t>
      </w:r>
      <w:r>
        <w:rPr>
          <w:rFonts w:ascii="Simplified Arabic" w:hAnsi="Simplified Arabic" w:cs="Simplified Arabic" w:hint="cs"/>
          <w:sz w:val="28"/>
          <w:szCs w:val="28"/>
          <w:rtl/>
        </w:rPr>
        <w:t>. وقد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يقع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للحافظ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ترجيح أحد الأوجه في الإعراب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أو الأقوال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أو الاحتمالات، أو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غير ذلك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ثم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رج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ح في موضعٍ آخر غيره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هذا أمر لا ينفك عنه كثير من الأئمة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المعتبرين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ومثل هذا الصنيع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يدل على أن الحافظ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مستمر في البحث،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لم يقف اجتهاده عند حدّ، وتغي</w:t>
      </w:r>
      <w:r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ر الاجتهاد عند أهل العلم معروف، </w:t>
      </w:r>
      <w:r>
        <w:rPr>
          <w:rFonts w:ascii="Simplified Arabic" w:hAnsi="Simplified Arabic" w:cs="Simplified Arabic" w:hint="cs"/>
          <w:sz w:val="28"/>
          <w:szCs w:val="28"/>
          <w:rtl/>
        </w:rPr>
        <w:t>وكذلك ف</w:t>
      </w:r>
      <w:r w:rsidRPr="00903352">
        <w:rPr>
          <w:rFonts w:ascii="Simplified Arabic" w:hAnsi="Simplified Arabic" w:cs="Simplified Arabic" w:hint="cs"/>
          <w:sz w:val="28"/>
          <w:szCs w:val="28"/>
          <w:rtl/>
        </w:rPr>
        <w:t xml:space="preserve">الكتاب بحر محيط، وكبير جدًا، فلا يبعد أن يقع فيه مثل هذه الأشياء، وهذه </w:t>
      </w:r>
      <w:r>
        <w:rPr>
          <w:rFonts w:ascii="Simplified Arabic" w:hAnsi="Simplified Arabic" w:cs="Simplified Arabic"/>
          <w:sz w:val="28"/>
          <w:szCs w:val="28"/>
          <w:rtl/>
        </w:rPr>
        <w:t>مما لا طعن عليه بسببه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90335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6801B6" w:rsidRDefault="002C4822" w:rsidP="00043951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ابتدأ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الحافظ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رحمه الله-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تأليف الكتاب في أوائل سنة سبعة عشرة وثمانمائة على طريق الإملاء، يمليه إملاءً،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في الجزء الثامن صفحة 463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وقد كنت أمليت في أوائل كتاب الوضوء أن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قصة الإفك وقعت قبل نزول الحجاب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فعبارة 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قد كنت أمليت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دل على أن الك</w:t>
      </w:r>
      <w:r>
        <w:rPr>
          <w:rFonts w:ascii="Simplified Arabic" w:hAnsi="Simplified Arabic" w:cs="Simplified Arabic"/>
          <w:sz w:val="28"/>
          <w:szCs w:val="28"/>
          <w:rtl/>
        </w:rPr>
        <w:t>تاب أ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لف بطريق الإملاء، ثم قال: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وهو سهو والصواب </w:t>
      </w:r>
      <w:r>
        <w:rPr>
          <w:rFonts w:ascii="Simplified Arabic" w:hAnsi="Simplified Arabic" w:cs="Simplified Arabic"/>
          <w:sz w:val="28"/>
          <w:szCs w:val="28"/>
          <w:rtl/>
        </w:rPr>
        <w:t>أنه بعد نزول الحجاب فلي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صلح هناك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بعد أن ك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لت مقدمته في مجلدٍ ضخم في سنة ثلاث عشرة وث</w:t>
      </w:r>
      <w:r>
        <w:rPr>
          <w:rFonts w:ascii="Simplified Arabic" w:hAnsi="Simplified Arabic" w:cs="Simplified Arabic"/>
          <w:sz w:val="28"/>
          <w:szCs w:val="28"/>
          <w:rtl/>
        </w:rPr>
        <w:t>مانمائة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>
        <w:rPr>
          <w:rFonts w:ascii="Simplified Arabic" w:hAnsi="Simplified Arabic" w:cs="Simplified Arabic"/>
          <w:sz w:val="28"/>
          <w:szCs w:val="28"/>
          <w:rtl/>
        </w:rPr>
        <w:t>سبق منه الوعد للشرح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صار يكتب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الشرح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بخطه شيئ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فشيئ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فيكتب الكراسة، ثم يك</w:t>
      </w:r>
      <w:r>
        <w:rPr>
          <w:rFonts w:ascii="Simplified Arabic" w:hAnsi="Simplified Arabic" w:cs="Simplified Arabic"/>
          <w:sz w:val="28"/>
          <w:szCs w:val="28"/>
          <w:rtl/>
        </w:rPr>
        <w:t>تبها جماعة من الأئمة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المعتبرين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إملاءً منه </w:t>
      </w:r>
      <w:r>
        <w:rPr>
          <w:rFonts w:ascii="Simplified Arabic" w:hAnsi="Simplified Arabic" w:cs="Simplified Arabic"/>
          <w:sz w:val="28"/>
          <w:szCs w:val="28"/>
          <w:rtl/>
        </w:rPr>
        <w:t>عل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يهم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لتراج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ع وت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نقّح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عار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ض ب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>الأصل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مع المباحثة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والمناقشة </w:t>
      </w:r>
      <w:r>
        <w:rPr>
          <w:rFonts w:ascii="Simplified Arabic" w:hAnsi="Simplified Arabic" w:cs="Simplified Arabic"/>
          <w:sz w:val="28"/>
          <w:szCs w:val="28"/>
          <w:rtl/>
        </w:rPr>
        <w:t>في يومٍ من الأسبوع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بقراءة البرهان بن خضر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فصار الس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فر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المجلد- لا يكمل منه إلا وقد قوبل وحر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>
        <w:rPr>
          <w:rFonts w:ascii="Simplified Arabic" w:hAnsi="Simplified Arabic" w:cs="Simplified Arabic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إلى أن انتهى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الكتاب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بهذه الطريقة</w:t>
      </w:r>
      <w:r>
        <w:rPr>
          <w:rFonts w:ascii="Simplified Arabic" w:hAnsi="Simplified Arabic" w:cs="Simplified Arabic"/>
          <w:sz w:val="28"/>
          <w:szCs w:val="28"/>
          <w:rtl/>
        </w:rPr>
        <w:t>، وهذا هو السر في تحرير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الكتاب وتنقيحه وضبطه وإتقانه، يقول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الحافظ ابن حجر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إلى أن انتهى في أول يوم من رجب سنة اثنتين وأربعين وثمانمائة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سوى ما ألحقه بعد ذلك فلم ينته إلا قبيل وفاته، ولما ت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مّ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الكتاب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عمل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الحافظ ابن حجر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وليمةً عظيمة لم يتخلف فيها من وجوه المسلمين إلا </w:t>
      </w:r>
      <w:r>
        <w:rPr>
          <w:rFonts w:ascii="Simplified Arabic" w:hAnsi="Simplified Arabic" w:cs="Simplified Arabic" w:hint="cs"/>
          <w:sz w:val="28"/>
          <w:szCs w:val="28"/>
          <w:rtl/>
        </w:rPr>
        <w:t>النادر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وكان ذلك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في يوم السبت ثاني شعبان سنة اثنتين وأربعين وثمانمائة، وق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رئ في المجلس الأخير، </w:t>
      </w:r>
      <w:r>
        <w:rPr>
          <w:rFonts w:ascii="Simplified Arabic" w:hAnsi="Simplified Arabic" w:cs="Simplified Arabic" w:hint="cs"/>
          <w:sz w:val="28"/>
          <w:szCs w:val="28"/>
          <w:rtl/>
        </w:rPr>
        <w:t>وحضره جمعٌ من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</w:t>
      </w:r>
      <w:r>
        <w:rPr>
          <w:rFonts w:ascii="Simplified Arabic" w:hAnsi="Simplified Arabic" w:cs="Simplified Arabic"/>
          <w:sz w:val="28"/>
          <w:szCs w:val="28"/>
          <w:rtl/>
        </w:rPr>
        <w:t>لأئمة كالقاياتي والونائي والسعد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الديري وغيرهم</w:t>
      </w:r>
      <w:r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وكان </w:t>
      </w:r>
      <w:r>
        <w:rPr>
          <w:rFonts w:ascii="Simplified Arabic" w:hAnsi="Simplified Arabic" w:cs="Simplified Arabic"/>
          <w:sz w:val="28"/>
          <w:szCs w:val="28"/>
          <w:rtl/>
        </w:rPr>
        <w:t>المصروف في الوليمة المذكورة نحو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خمسمائة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دينار، فطلبه ملوك الأطراف بالاستكتاب واشتري بنحو ثلاثمائة دينار، وانتشر بالآفاق،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الكتاب طويل لكن مملوء بالفوائد، واختصاره يخل به، وإن </w:t>
      </w:r>
      <w:r>
        <w:rPr>
          <w:rFonts w:ascii="Simplified Arabic" w:hAnsi="Simplified Arabic" w:cs="Simplified Arabic" w:hint="cs"/>
          <w:sz w:val="28"/>
          <w:szCs w:val="28"/>
          <w:rtl/>
        </w:rPr>
        <w:t>كان قد اختصره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بعض العلماء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5DE6903-6FC2-48C2-B6DE-D1401E366FB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07235316-2723-4A98-A617-AFCC5E4C678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EC523E88-36C6-48E7-8C02-80D6FB00B9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43CB2FB-DD43-40DB-9D93-81B24F08A63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731C4D4-FFCE-4640-B443-6B88348FF4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8D9E6A2-054D-41D7-A499-5340F79A8F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7C7"/>
    <w:rsid w:val="00043951"/>
    <w:rsid w:val="002C4822"/>
    <w:rsid w:val="003F47C7"/>
    <w:rsid w:val="006801B6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513B16-D308-49F9-8964-956357C33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82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2016-05-15T06:36:00Z</dcterms:created>
  <dcterms:modified xsi:type="dcterms:W3CDTF">2017-01-02T15:55:00Z</dcterms:modified>
</cp:coreProperties>
</file>